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18" w:rsidRPr="005D16F8" w:rsidRDefault="00A070C4" w:rsidP="005D16F8">
      <w:pPr>
        <w:jc w:val="center"/>
        <w:rPr>
          <w:b/>
          <w:sz w:val="48"/>
        </w:rPr>
      </w:pPr>
      <w:r w:rsidRPr="005D16F8">
        <w:rPr>
          <w:rFonts w:hint="eastAsia"/>
          <w:b/>
          <w:sz w:val="48"/>
        </w:rPr>
        <w:t>2015</w:t>
      </w:r>
      <w:r w:rsidRPr="005D16F8">
        <w:rPr>
          <w:rFonts w:hint="eastAsia"/>
          <w:b/>
          <w:sz w:val="48"/>
        </w:rPr>
        <w:t>年中级</w:t>
      </w:r>
      <w:r w:rsidR="006C6A17">
        <w:rPr>
          <w:rFonts w:hint="eastAsia"/>
          <w:b/>
          <w:sz w:val="48"/>
        </w:rPr>
        <w:t>经济师</w:t>
      </w:r>
      <w:r w:rsidRPr="005D16F8">
        <w:rPr>
          <w:rFonts w:hint="eastAsia"/>
          <w:b/>
          <w:sz w:val="48"/>
        </w:rPr>
        <w:t>经济基础真题</w:t>
      </w:r>
    </w:p>
    <w:p w:rsidR="00A070C4" w:rsidRPr="00313E99" w:rsidRDefault="00313E99" w:rsidP="00A070C4">
      <w:pPr>
        <w:rPr>
          <w:b/>
          <w:sz w:val="28"/>
        </w:rPr>
      </w:pPr>
      <w:r>
        <w:rPr>
          <w:rFonts w:hint="eastAsia"/>
          <w:b/>
          <w:sz w:val="28"/>
        </w:rPr>
        <w:t>一、</w:t>
      </w:r>
      <w:r w:rsidR="00A070C4" w:rsidRPr="00313E99">
        <w:rPr>
          <w:b/>
          <w:sz w:val="28"/>
        </w:rPr>
        <w:t>共</w:t>
      </w:r>
      <w:r w:rsidR="00A070C4" w:rsidRPr="00313E99">
        <w:rPr>
          <w:b/>
          <w:sz w:val="28"/>
        </w:rPr>
        <w:t>70</w:t>
      </w:r>
      <w:r w:rsidR="00A070C4" w:rsidRPr="00313E99">
        <w:rPr>
          <w:b/>
          <w:sz w:val="28"/>
        </w:rPr>
        <w:t>题，每题</w:t>
      </w:r>
      <w:r w:rsidR="00A070C4" w:rsidRPr="00313E99">
        <w:rPr>
          <w:b/>
          <w:sz w:val="28"/>
        </w:rPr>
        <w:t>1</w:t>
      </w:r>
      <w:r w:rsidR="00A070C4" w:rsidRPr="00313E99">
        <w:rPr>
          <w:b/>
          <w:sz w:val="28"/>
        </w:rPr>
        <w:t>分。每题的备选项中，只有</w:t>
      </w:r>
      <w:r w:rsidR="00A070C4" w:rsidRPr="00313E99">
        <w:rPr>
          <w:b/>
          <w:sz w:val="28"/>
        </w:rPr>
        <w:t>1</w:t>
      </w:r>
      <w:r w:rsidR="00A070C4" w:rsidRPr="00313E99">
        <w:rPr>
          <w:b/>
          <w:sz w:val="28"/>
        </w:rPr>
        <w:t>个最符合题意。</w:t>
      </w:r>
    </w:p>
    <w:p w:rsidR="00DC10FD" w:rsidRDefault="00DC10FD" w:rsidP="00DC10FD">
      <w:r>
        <w:rPr>
          <w:rFonts w:hint="eastAsia"/>
        </w:rPr>
        <w:t>1(</w:t>
      </w:r>
      <w:r>
        <w:rPr>
          <w:rFonts w:hint="eastAsia"/>
        </w:rPr>
        <w:t>单项选择题</w:t>
      </w:r>
      <w:r w:rsidR="00CB2D32">
        <w:rPr>
          <w:rFonts w:hint="eastAsia"/>
        </w:rPr>
        <w:t>)</w:t>
      </w:r>
      <w:r>
        <w:rPr>
          <w:rFonts w:hint="eastAsia"/>
        </w:rPr>
        <w:t>关于有限责任公司设立的说法，正确的是（　）。</w:t>
      </w:r>
    </w:p>
    <w:p w:rsidR="00DC10FD" w:rsidRDefault="00CB2D32" w:rsidP="00DC10FD">
      <w:r>
        <w:t>A.</w:t>
      </w:r>
      <w:r w:rsidR="00DC10FD">
        <w:rPr>
          <w:rFonts w:hint="eastAsia"/>
        </w:rPr>
        <w:t>有限责任公司最低注册资本有限额要求</w:t>
      </w:r>
    </w:p>
    <w:p w:rsidR="00DC10FD" w:rsidRDefault="00CB2D32" w:rsidP="00DC10FD">
      <w:r>
        <w:t>B.</w:t>
      </w:r>
      <w:r w:rsidR="00DC10FD">
        <w:rPr>
          <w:rFonts w:hint="eastAsia"/>
        </w:rPr>
        <w:t>全体股东的货币出资金额应占注册资本的</w:t>
      </w:r>
      <w:r w:rsidR="00DC10FD">
        <w:rPr>
          <w:rFonts w:hint="eastAsia"/>
        </w:rPr>
        <w:t>30%</w:t>
      </w:r>
    </w:p>
    <w:p w:rsidR="00DC10FD" w:rsidRDefault="00CB2D32" w:rsidP="00DC10FD">
      <w:r w:rsidRPr="00DF14B6">
        <w:rPr>
          <w:highlight w:val="yellow"/>
        </w:rPr>
        <w:t>C.</w:t>
      </w:r>
      <w:r w:rsidR="00DC10FD" w:rsidRPr="00DF14B6">
        <w:rPr>
          <w:rFonts w:hint="eastAsia"/>
          <w:highlight w:val="yellow"/>
        </w:rPr>
        <w:t>有限责任公司由</w:t>
      </w:r>
      <w:r w:rsidR="00DC10FD" w:rsidRPr="00DF14B6">
        <w:rPr>
          <w:rFonts w:hint="eastAsia"/>
          <w:highlight w:val="yellow"/>
        </w:rPr>
        <w:t>50</w:t>
      </w:r>
      <w:r w:rsidR="00DC10FD" w:rsidRPr="00DF14B6">
        <w:rPr>
          <w:rFonts w:hint="eastAsia"/>
          <w:highlight w:val="yellow"/>
        </w:rPr>
        <w:t>个以下股东出资设立</w:t>
      </w:r>
    </w:p>
    <w:p w:rsidR="00DC10FD" w:rsidRDefault="00CB2D32" w:rsidP="00DC10FD">
      <w:r>
        <w:t>D.</w:t>
      </w:r>
      <w:r w:rsidR="00DC10FD">
        <w:rPr>
          <w:rFonts w:hint="eastAsia"/>
        </w:rPr>
        <w:t>全体股东首次出资额应当达到法律规定的比例</w:t>
      </w:r>
    </w:p>
    <w:p w:rsidR="00DC10FD" w:rsidRDefault="00DC10FD" w:rsidP="004A378A">
      <w:pPr>
        <w:spacing w:beforeLines="50"/>
      </w:pPr>
      <w:r>
        <w:rPr>
          <w:rFonts w:hint="eastAsia"/>
        </w:rPr>
        <w:t>2(</w:t>
      </w:r>
      <w:r>
        <w:rPr>
          <w:rFonts w:hint="eastAsia"/>
        </w:rPr>
        <w:t>单项选择题</w:t>
      </w:r>
      <w:r w:rsidR="00CB2D32">
        <w:rPr>
          <w:rFonts w:hint="eastAsia"/>
        </w:rPr>
        <w:t>)</w:t>
      </w:r>
      <w:r>
        <w:rPr>
          <w:rFonts w:hint="eastAsia"/>
        </w:rPr>
        <w:t>从</w:t>
      </w:r>
      <w:r>
        <w:rPr>
          <w:rFonts w:hint="eastAsia"/>
        </w:rPr>
        <w:t>2007</w:t>
      </w:r>
      <w:r>
        <w:rPr>
          <w:rFonts w:hint="eastAsia"/>
        </w:rPr>
        <w:t>年春季开始的美国次贷危机可依次分为（　）三个阶段。</w:t>
      </w:r>
    </w:p>
    <w:p w:rsidR="00DC10FD" w:rsidRDefault="00CB2D32" w:rsidP="00DC10FD">
      <w:r>
        <w:t>A.</w:t>
      </w:r>
      <w:r w:rsidR="00DC10FD">
        <w:rPr>
          <w:rFonts w:hint="eastAsia"/>
        </w:rPr>
        <w:t>债务危机阶段、信用危机阶段、流动性危机阶段</w:t>
      </w:r>
    </w:p>
    <w:p w:rsidR="00DC10FD" w:rsidRDefault="00CB2D32" w:rsidP="00DC10FD">
      <w:r w:rsidRPr="00DF14B6">
        <w:rPr>
          <w:highlight w:val="yellow"/>
        </w:rPr>
        <w:t>B.</w:t>
      </w:r>
      <w:r w:rsidR="00DC10FD" w:rsidRPr="00DF14B6">
        <w:rPr>
          <w:rFonts w:hint="eastAsia"/>
          <w:highlight w:val="yellow"/>
        </w:rPr>
        <w:t>债务危机阶段、流动性危机阶段、信用危机阶段</w:t>
      </w:r>
    </w:p>
    <w:p w:rsidR="00DC10FD" w:rsidRDefault="00CB2D32" w:rsidP="00DC10FD">
      <w:r>
        <w:t>C.</w:t>
      </w:r>
      <w:r w:rsidR="00DC10FD">
        <w:rPr>
          <w:rFonts w:hint="eastAsia"/>
        </w:rPr>
        <w:t>信用危机阶段、债务危机阶段、流动性危机阶段</w:t>
      </w:r>
    </w:p>
    <w:p w:rsidR="00DC10FD" w:rsidRDefault="00CB2D32" w:rsidP="00DC10FD">
      <w:r>
        <w:t>D.</w:t>
      </w:r>
      <w:r w:rsidR="00DC10FD">
        <w:rPr>
          <w:rFonts w:hint="eastAsia"/>
        </w:rPr>
        <w:t>流动性危机阶段、信用危机阶段、债务危机阶段</w:t>
      </w:r>
    </w:p>
    <w:p w:rsidR="00DC10FD" w:rsidRDefault="00DC10FD" w:rsidP="004A378A">
      <w:pPr>
        <w:spacing w:beforeLines="50"/>
      </w:pPr>
      <w:r>
        <w:rPr>
          <w:rFonts w:hint="eastAsia"/>
        </w:rPr>
        <w:t>3(</w:t>
      </w:r>
      <w:r>
        <w:rPr>
          <w:rFonts w:hint="eastAsia"/>
        </w:rPr>
        <w:t>单项选择题</w:t>
      </w:r>
      <w:r w:rsidR="00CB2D32">
        <w:rPr>
          <w:rFonts w:hint="eastAsia"/>
        </w:rPr>
        <w:t>)</w:t>
      </w:r>
      <w:r>
        <w:rPr>
          <w:rFonts w:hint="eastAsia"/>
        </w:rPr>
        <w:t>提出生命周期消费理论的美国经济学家是（　）。</w:t>
      </w:r>
    </w:p>
    <w:p w:rsidR="00DC10FD" w:rsidRDefault="00CB2D32" w:rsidP="00CB2D32">
      <w:r>
        <w:t>A.</w:t>
      </w:r>
      <w:r w:rsidR="00DC10FD">
        <w:rPr>
          <w:rFonts w:hint="eastAsia"/>
        </w:rPr>
        <w:t>凯恩斯</w:t>
      </w:r>
      <w:r>
        <w:t>B.</w:t>
      </w:r>
      <w:r w:rsidR="00DC10FD">
        <w:rPr>
          <w:rFonts w:hint="eastAsia"/>
        </w:rPr>
        <w:t>弗里德曼</w:t>
      </w:r>
      <w:r>
        <w:t>C.</w:t>
      </w:r>
      <w:r w:rsidR="00DC10FD">
        <w:rPr>
          <w:rFonts w:hint="eastAsia"/>
        </w:rPr>
        <w:t>科斯</w:t>
      </w:r>
      <w:r w:rsidRPr="00DF14B6">
        <w:rPr>
          <w:highlight w:val="yellow"/>
        </w:rPr>
        <w:t>D.</w:t>
      </w:r>
      <w:r w:rsidR="00DC10FD" w:rsidRPr="00DF14B6">
        <w:rPr>
          <w:rFonts w:hint="eastAsia"/>
          <w:highlight w:val="yellow"/>
        </w:rPr>
        <w:t>莫迪利安尼</w:t>
      </w:r>
    </w:p>
    <w:p w:rsidR="00DC10FD" w:rsidRDefault="00DC10FD" w:rsidP="004A378A">
      <w:pPr>
        <w:spacing w:beforeLines="50"/>
      </w:pPr>
      <w:r>
        <w:rPr>
          <w:rFonts w:hint="eastAsia"/>
        </w:rPr>
        <w:t>4(</w:t>
      </w:r>
      <w:r>
        <w:rPr>
          <w:rFonts w:hint="eastAsia"/>
        </w:rPr>
        <w:t>单项选择题</w:t>
      </w:r>
      <w:r w:rsidR="00CB2D32">
        <w:rPr>
          <w:rFonts w:hint="eastAsia"/>
        </w:rPr>
        <w:t>)</w:t>
      </w:r>
      <w:r>
        <w:rPr>
          <w:rFonts w:hint="eastAsia"/>
        </w:rPr>
        <w:t>下列存款中，属于基础货币的是（　）。</w:t>
      </w:r>
    </w:p>
    <w:p w:rsidR="00DC10FD" w:rsidRDefault="00CB2D32" w:rsidP="00DC10FD">
      <w:r>
        <w:t>A.</w:t>
      </w:r>
      <w:r w:rsidR="00DC10FD">
        <w:rPr>
          <w:rFonts w:hint="eastAsia"/>
        </w:rPr>
        <w:t>财政部门在中央银行的存款</w:t>
      </w:r>
      <w:r w:rsidRPr="00DF14B6">
        <w:rPr>
          <w:highlight w:val="yellow"/>
        </w:rPr>
        <w:t>B.</w:t>
      </w:r>
      <w:r w:rsidR="00DC10FD" w:rsidRPr="00DF14B6">
        <w:rPr>
          <w:rFonts w:hint="eastAsia"/>
          <w:highlight w:val="yellow"/>
        </w:rPr>
        <w:t>商业银行在中央银行的存款</w:t>
      </w:r>
    </w:p>
    <w:p w:rsidR="00DC10FD" w:rsidRDefault="00CB2D32" w:rsidP="00DC10FD">
      <w:r>
        <w:t>C.</w:t>
      </w:r>
      <w:r w:rsidR="00DC10FD">
        <w:rPr>
          <w:rFonts w:hint="eastAsia"/>
        </w:rPr>
        <w:t>居民企业在商业银行的存款</w:t>
      </w:r>
      <w:r>
        <w:t>D.</w:t>
      </w:r>
      <w:r w:rsidR="00DC10FD">
        <w:rPr>
          <w:rFonts w:hint="eastAsia"/>
        </w:rPr>
        <w:t>财政部门在商业银行的存款</w:t>
      </w:r>
    </w:p>
    <w:p w:rsidR="00DC10FD" w:rsidRDefault="00DC10FD" w:rsidP="004A378A">
      <w:pPr>
        <w:spacing w:beforeLines="50"/>
      </w:pPr>
      <w:r>
        <w:rPr>
          <w:rFonts w:hint="eastAsia"/>
        </w:rPr>
        <w:t>5(</w:t>
      </w:r>
      <w:r>
        <w:rPr>
          <w:rFonts w:hint="eastAsia"/>
        </w:rPr>
        <w:t>单项选择题</w:t>
      </w:r>
      <w:r w:rsidR="00CB2D32">
        <w:rPr>
          <w:rFonts w:hint="eastAsia"/>
        </w:rPr>
        <w:t>)</w:t>
      </w:r>
      <w:r>
        <w:rPr>
          <w:rFonts w:hint="eastAsia"/>
        </w:rPr>
        <w:t>公共选择学派认为，选民在进行财政事务决策时，更关心扩大公共支出能给自己所带来的好处，而忽视了税收负担也可能同时增加，这种现象称为（　）。</w:t>
      </w:r>
    </w:p>
    <w:p w:rsidR="00DC10FD" w:rsidRDefault="00CB2D32" w:rsidP="00DC10FD">
      <w:r>
        <w:t>A.</w:t>
      </w:r>
      <w:r w:rsidR="00DC10FD">
        <w:rPr>
          <w:rFonts w:hint="eastAsia"/>
        </w:rPr>
        <w:t>预算幻觉</w:t>
      </w:r>
      <w:r>
        <w:t>B.</w:t>
      </w:r>
      <w:r w:rsidR="00DC10FD">
        <w:rPr>
          <w:rFonts w:hint="eastAsia"/>
        </w:rPr>
        <w:t>超额负担</w:t>
      </w:r>
      <w:r>
        <w:t>C.</w:t>
      </w:r>
      <w:r w:rsidR="00DC10FD">
        <w:rPr>
          <w:rFonts w:hint="eastAsia"/>
        </w:rPr>
        <w:t>超额支出</w:t>
      </w:r>
      <w:r w:rsidRPr="00DF14B6">
        <w:rPr>
          <w:highlight w:val="yellow"/>
        </w:rPr>
        <w:t>D.</w:t>
      </w:r>
      <w:r w:rsidR="00DC10FD" w:rsidRPr="00DF14B6">
        <w:rPr>
          <w:rFonts w:hint="eastAsia"/>
          <w:highlight w:val="yellow"/>
        </w:rPr>
        <w:t>财政幻觉</w:t>
      </w:r>
    </w:p>
    <w:p w:rsidR="00DC10FD" w:rsidRDefault="00DC10FD" w:rsidP="004A378A">
      <w:pPr>
        <w:spacing w:beforeLines="50"/>
      </w:pPr>
      <w:r>
        <w:rPr>
          <w:rFonts w:hint="eastAsia"/>
        </w:rPr>
        <w:t>6(</w:t>
      </w:r>
      <w:r>
        <w:rPr>
          <w:rFonts w:hint="eastAsia"/>
        </w:rPr>
        <w:t>单项选择题</w:t>
      </w:r>
      <w:r w:rsidR="00CB2D32">
        <w:rPr>
          <w:rFonts w:hint="eastAsia"/>
        </w:rPr>
        <w:t>)</w:t>
      </w:r>
      <w:r>
        <w:rPr>
          <w:rFonts w:hint="eastAsia"/>
        </w:rPr>
        <w:t>我国目前的金融监管体系是（　）。</w:t>
      </w:r>
    </w:p>
    <w:p w:rsidR="00DC10FD" w:rsidRDefault="00CB2D32" w:rsidP="00DC10FD">
      <w:r>
        <w:t>A.</w:t>
      </w:r>
      <w:r w:rsidR="00DC10FD">
        <w:rPr>
          <w:rFonts w:hint="eastAsia"/>
        </w:rPr>
        <w:t>以中国人民银行为首的综合监管体制</w:t>
      </w:r>
    </w:p>
    <w:p w:rsidR="00DC10FD" w:rsidRDefault="00CB2D32" w:rsidP="00DC10FD">
      <w:r>
        <w:t>B.</w:t>
      </w:r>
      <w:r w:rsidR="00DC10FD">
        <w:rPr>
          <w:rFonts w:hint="eastAsia"/>
        </w:rPr>
        <w:t>以中国人民银行为我国唯一监管机构的体制</w:t>
      </w:r>
    </w:p>
    <w:p w:rsidR="00DC10FD" w:rsidRDefault="00CB2D32" w:rsidP="00DC10FD">
      <w:r>
        <w:t>C.</w:t>
      </w:r>
      <w:r w:rsidR="00DC10FD">
        <w:rPr>
          <w:rFonts w:hint="eastAsia"/>
        </w:rPr>
        <w:t>以中国银行业监督管理委员会为主的综合监管体制</w:t>
      </w:r>
    </w:p>
    <w:p w:rsidR="00DC10FD" w:rsidRDefault="00CB2D32" w:rsidP="00DC10FD">
      <w:r w:rsidRPr="00DF14B6">
        <w:rPr>
          <w:highlight w:val="yellow"/>
        </w:rPr>
        <w:t>D.</w:t>
      </w:r>
      <w:r w:rsidR="00DC10FD" w:rsidRPr="00DF14B6">
        <w:rPr>
          <w:rFonts w:hint="eastAsia"/>
          <w:highlight w:val="yellow"/>
        </w:rPr>
        <w:t>独立于中央银行的分业监管体制</w:t>
      </w:r>
    </w:p>
    <w:p w:rsidR="00DC10FD" w:rsidRDefault="00DC10FD" w:rsidP="004A378A">
      <w:pPr>
        <w:spacing w:beforeLines="50"/>
      </w:pPr>
      <w:r>
        <w:rPr>
          <w:rFonts w:hint="eastAsia"/>
        </w:rPr>
        <w:t>7(</w:t>
      </w:r>
      <w:r>
        <w:rPr>
          <w:rFonts w:hint="eastAsia"/>
        </w:rPr>
        <w:t>单项选择题</w:t>
      </w:r>
      <w:r w:rsidR="00CB2D32">
        <w:rPr>
          <w:rFonts w:hint="eastAsia"/>
        </w:rPr>
        <w:t>)</w:t>
      </w:r>
      <w:r>
        <w:rPr>
          <w:rFonts w:hint="eastAsia"/>
        </w:rPr>
        <w:t>2014</w:t>
      </w:r>
      <w:r>
        <w:rPr>
          <w:rFonts w:hint="eastAsia"/>
        </w:rPr>
        <w:t>年某企业员工的工龄和月平均工资的散点如下：</w:t>
      </w:r>
    </w:p>
    <w:p w:rsidR="00DC10FD" w:rsidRDefault="00CB2D32" w:rsidP="00DC10FD">
      <w:r>
        <w:rPr>
          <w:noProof/>
        </w:rPr>
        <w:drawing>
          <wp:inline distT="0" distB="0" distL="0" distR="0">
            <wp:extent cx="3219450" cy="1914525"/>
            <wp:effectExtent l="0" t="0" r="0" b="9525"/>
            <wp:docPr id="4" name="图片 4" descr="http://shangchuan.566.com/exam8uploadpath/TiKu/20151108/6358258596037849426888606.png?33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ngchuan.566.com/exam8uploadpath/TiKu/20151108/6358258596037849426888606.png?338|20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0" cy="1914525"/>
                    </a:xfrm>
                    <a:prstGeom prst="rect">
                      <a:avLst/>
                    </a:prstGeom>
                    <a:noFill/>
                    <a:ln>
                      <a:noFill/>
                    </a:ln>
                  </pic:spPr>
                </pic:pic>
              </a:graphicData>
            </a:graphic>
          </wp:inline>
        </w:drawing>
      </w:r>
    </w:p>
    <w:p w:rsidR="00DC10FD" w:rsidRDefault="00DC10FD" w:rsidP="00DC10FD">
      <w:r>
        <w:rPr>
          <w:rFonts w:hint="eastAsia"/>
        </w:rPr>
        <w:t>根据以上散点图，工龄和月平均工资两个变量的相关关系为（　）。</w:t>
      </w:r>
    </w:p>
    <w:p w:rsidR="00DC10FD" w:rsidRDefault="00CB2D32" w:rsidP="00DC10FD">
      <w:r w:rsidRPr="00DF14B6">
        <w:rPr>
          <w:highlight w:val="yellow"/>
        </w:rPr>
        <w:t>A.</w:t>
      </w:r>
      <w:r w:rsidR="00DC10FD" w:rsidRPr="00DF14B6">
        <w:rPr>
          <w:rFonts w:hint="eastAsia"/>
          <w:highlight w:val="yellow"/>
        </w:rPr>
        <w:t>正相关、线性相关</w:t>
      </w:r>
      <w:r>
        <w:t>B.</w:t>
      </w:r>
      <w:r w:rsidR="00DC10FD">
        <w:rPr>
          <w:rFonts w:hint="eastAsia"/>
        </w:rPr>
        <w:t>负相关、线性相关</w:t>
      </w:r>
    </w:p>
    <w:p w:rsidR="00DC10FD" w:rsidRDefault="00CB2D32" w:rsidP="00DC10FD">
      <w:r>
        <w:t>C.</w:t>
      </w:r>
      <w:r w:rsidR="00DC10FD">
        <w:rPr>
          <w:rFonts w:hint="eastAsia"/>
        </w:rPr>
        <w:t>正相关、非线性相关</w:t>
      </w:r>
      <w:r>
        <w:t>D.</w:t>
      </w:r>
      <w:r w:rsidR="00DC10FD">
        <w:rPr>
          <w:rFonts w:hint="eastAsia"/>
        </w:rPr>
        <w:t>负相关、非线性相关</w:t>
      </w:r>
    </w:p>
    <w:p w:rsidR="00DC10FD" w:rsidRDefault="00DC10FD" w:rsidP="004A378A">
      <w:pPr>
        <w:spacing w:beforeLines="50"/>
      </w:pPr>
      <w:r>
        <w:rPr>
          <w:rFonts w:hint="eastAsia"/>
        </w:rPr>
        <w:lastRenderedPageBreak/>
        <w:t>8(</w:t>
      </w:r>
      <w:r>
        <w:rPr>
          <w:rFonts w:hint="eastAsia"/>
        </w:rPr>
        <w:t>单项选择题</w:t>
      </w:r>
      <w:r w:rsidR="00CB2D32">
        <w:rPr>
          <w:rFonts w:hint="eastAsia"/>
        </w:rPr>
        <w:t>)</w:t>
      </w:r>
      <w:r>
        <w:rPr>
          <w:rFonts w:hint="eastAsia"/>
        </w:rPr>
        <w:t>下列财务分析指标中，用来反应企业偿债能力的是（　）。</w:t>
      </w:r>
    </w:p>
    <w:p w:rsidR="00DC10FD" w:rsidRDefault="00CB2D32" w:rsidP="00DC10FD">
      <w:r>
        <w:t>A.</w:t>
      </w:r>
      <w:r w:rsidR="00DC10FD">
        <w:rPr>
          <w:rFonts w:hint="eastAsia"/>
        </w:rPr>
        <w:t>流动资产周转率</w:t>
      </w:r>
      <w:r>
        <w:t>B.</w:t>
      </w:r>
      <w:r w:rsidR="00DC10FD">
        <w:rPr>
          <w:rFonts w:hint="eastAsia"/>
        </w:rPr>
        <w:t>市盈率</w:t>
      </w:r>
      <w:r>
        <w:t>C.</w:t>
      </w:r>
      <w:r w:rsidR="00DC10FD">
        <w:rPr>
          <w:rFonts w:hint="eastAsia"/>
        </w:rPr>
        <w:t>营业利润率</w:t>
      </w:r>
      <w:r w:rsidRPr="00DF14B6">
        <w:rPr>
          <w:highlight w:val="yellow"/>
        </w:rPr>
        <w:t>D.</w:t>
      </w:r>
      <w:r w:rsidR="00DC10FD" w:rsidRPr="00DF14B6">
        <w:rPr>
          <w:rFonts w:hint="eastAsia"/>
          <w:highlight w:val="yellow"/>
        </w:rPr>
        <w:t>资产负债率</w:t>
      </w:r>
    </w:p>
    <w:p w:rsidR="00DC10FD" w:rsidRDefault="00DC10FD" w:rsidP="004A378A">
      <w:pPr>
        <w:spacing w:beforeLines="50"/>
      </w:pPr>
      <w:r>
        <w:rPr>
          <w:rFonts w:hint="eastAsia"/>
        </w:rPr>
        <w:t>9(</w:t>
      </w:r>
      <w:r>
        <w:rPr>
          <w:rFonts w:hint="eastAsia"/>
        </w:rPr>
        <w:t>单项选择题</w:t>
      </w:r>
      <w:r w:rsidR="00CB2D32">
        <w:rPr>
          <w:rFonts w:hint="eastAsia"/>
        </w:rPr>
        <w:t>)</w:t>
      </w:r>
      <w:r>
        <w:rPr>
          <w:rFonts w:hint="eastAsia"/>
        </w:rPr>
        <w:t>在货币政策工具中，对货币乘数影响大、作用力度强，往往被当做一剂“猛药”的是（　）</w:t>
      </w:r>
    </w:p>
    <w:p w:rsidR="00DC10FD" w:rsidRDefault="00CB2D32" w:rsidP="00DC10FD">
      <w:r w:rsidRPr="00DF14B6">
        <w:rPr>
          <w:highlight w:val="yellow"/>
        </w:rPr>
        <w:t>A.</w:t>
      </w:r>
      <w:r w:rsidR="00DC10FD" w:rsidRPr="00DF14B6">
        <w:rPr>
          <w:rFonts w:hint="eastAsia"/>
          <w:highlight w:val="yellow"/>
        </w:rPr>
        <w:t>法定存款准备金率</w:t>
      </w:r>
      <w:r>
        <w:t>B.</w:t>
      </w:r>
      <w:r w:rsidR="00DC10FD">
        <w:rPr>
          <w:rFonts w:hint="eastAsia"/>
        </w:rPr>
        <w:t>再贴现</w:t>
      </w:r>
      <w:r>
        <w:t>C.</w:t>
      </w:r>
      <w:r w:rsidR="00DC10FD">
        <w:rPr>
          <w:rFonts w:hint="eastAsia"/>
        </w:rPr>
        <w:t>公开市场操作</w:t>
      </w:r>
      <w:r>
        <w:t>D.</w:t>
      </w:r>
      <w:r w:rsidR="00DC10FD">
        <w:rPr>
          <w:rFonts w:hint="eastAsia"/>
        </w:rPr>
        <w:t>窗口指导</w:t>
      </w:r>
    </w:p>
    <w:p w:rsidR="00DC10FD" w:rsidRDefault="00DC10FD" w:rsidP="004A378A">
      <w:pPr>
        <w:spacing w:beforeLines="50"/>
      </w:pPr>
      <w:r>
        <w:rPr>
          <w:rFonts w:hint="eastAsia"/>
        </w:rPr>
        <w:t>10(</w:t>
      </w:r>
      <w:r>
        <w:rPr>
          <w:rFonts w:hint="eastAsia"/>
        </w:rPr>
        <w:t>单项选择题</w:t>
      </w:r>
      <w:r w:rsidR="00CB2D32">
        <w:rPr>
          <w:rFonts w:hint="eastAsia"/>
        </w:rPr>
        <w:t>)</w:t>
      </w:r>
      <w:r>
        <w:rPr>
          <w:rFonts w:hint="eastAsia"/>
        </w:rPr>
        <w:t>根据美国经济学家科斯的企业理论，下列说法中，正确的是（　）。</w:t>
      </w:r>
    </w:p>
    <w:p w:rsidR="00DC10FD" w:rsidRDefault="00CB2D32" w:rsidP="00DC10FD">
      <w:r w:rsidRPr="00DF14B6">
        <w:rPr>
          <w:highlight w:val="yellow"/>
        </w:rPr>
        <w:t>A.</w:t>
      </w:r>
      <w:r w:rsidR="00DC10FD" w:rsidRPr="00DF14B6">
        <w:rPr>
          <w:rFonts w:hint="eastAsia"/>
          <w:highlight w:val="yellow"/>
        </w:rPr>
        <w:t>企业是为了节约交易成本而产生的</w:t>
      </w:r>
      <w:r>
        <w:t>B.</w:t>
      </w:r>
      <w:r w:rsidR="00DC10FD">
        <w:rPr>
          <w:rFonts w:hint="eastAsia"/>
        </w:rPr>
        <w:t>企业是市场机制的核心</w:t>
      </w:r>
    </w:p>
    <w:p w:rsidR="00DC10FD" w:rsidRDefault="00CB2D32" w:rsidP="00DC10FD">
      <w:r>
        <w:t>C.</w:t>
      </w:r>
      <w:r w:rsidR="00DC10FD">
        <w:rPr>
          <w:rFonts w:hint="eastAsia"/>
        </w:rPr>
        <w:t>企业是市场机制的补充物</w:t>
      </w:r>
      <w:r>
        <w:t>D.</w:t>
      </w:r>
      <w:r w:rsidR="00DC10FD">
        <w:rPr>
          <w:rFonts w:hint="eastAsia"/>
        </w:rPr>
        <w:t>签订、监督和执行契约所花费的成本就是全部的交易成本</w:t>
      </w:r>
    </w:p>
    <w:p w:rsidR="00DC10FD" w:rsidRDefault="00DC10FD" w:rsidP="004A378A">
      <w:pPr>
        <w:spacing w:beforeLines="50"/>
      </w:pPr>
      <w:r>
        <w:rPr>
          <w:rFonts w:hint="eastAsia"/>
        </w:rPr>
        <w:t>11(</w:t>
      </w:r>
      <w:r>
        <w:rPr>
          <w:rFonts w:hint="eastAsia"/>
        </w:rPr>
        <w:t>单项选择题</w:t>
      </w:r>
      <w:r w:rsidR="00CB2D32">
        <w:rPr>
          <w:rFonts w:hint="eastAsia"/>
        </w:rPr>
        <w:t>)</w:t>
      </w:r>
      <w:r>
        <w:rPr>
          <w:rFonts w:hint="eastAsia"/>
        </w:rPr>
        <w:t>不正当竞争行为直接侵害的是（　）。</w:t>
      </w:r>
    </w:p>
    <w:p w:rsidR="00DC10FD" w:rsidRDefault="00CD2CAA" w:rsidP="00DC10FD">
      <w:r w:rsidRPr="00DF14B6">
        <w:rPr>
          <w:highlight w:val="yellow"/>
        </w:rPr>
        <w:t>A.</w:t>
      </w:r>
      <w:r w:rsidR="00DC10FD" w:rsidRPr="00DF14B6">
        <w:rPr>
          <w:rFonts w:hint="eastAsia"/>
          <w:highlight w:val="yellow"/>
        </w:rPr>
        <w:t>其他经营者的合法权益</w:t>
      </w:r>
      <w:r>
        <w:t>B.</w:t>
      </w:r>
      <w:r w:rsidR="00DC10FD">
        <w:rPr>
          <w:rFonts w:hint="eastAsia"/>
        </w:rPr>
        <w:t>消费者的利益</w:t>
      </w:r>
      <w:r>
        <w:t>C.</w:t>
      </w:r>
      <w:r w:rsidR="00DC10FD">
        <w:rPr>
          <w:rFonts w:hint="eastAsia"/>
        </w:rPr>
        <w:t>社会公共权益</w:t>
      </w:r>
      <w:r>
        <w:t>D.</w:t>
      </w:r>
      <w:r w:rsidR="00DC10FD">
        <w:rPr>
          <w:rFonts w:hint="eastAsia"/>
        </w:rPr>
        <w:t>国家利益</w:t>
      </w:r>
    </w:p>
    <w:p w:rsidR="00DC10FD" w:rsidRDefault="00DC10FD" w:rsidP="004A378A">
      <w:pPr>
        <w:spacing w:beforeLines="50"/>
      </w:pPr>
      <w:r>
        <w:rPr>
          <w:rFonts w:hint="eastAsia"/>
        </w:rPr>
        <w:t>12(</w:t>
      </w:r>
      <w:r>
        <w:rPr>
          <w:rFonts w:hint="eastAsia"/>
        </w:rPr>
        <w:t>单项选择题</w:t>
      </w:r>
      <w:r w:rsidR="00CD2CAA">
        <w:rPr>
          <w:rFonts w:hint="eastAsia"/>
        </w:rPr>
        <w:t>)</w:t>
      </w:r>
      <w:r>
        <w:rPr>
          <w:rFonts w:hint="eastAsia"/>
        </w:rPr>
        <w:t>下列财产中，可以使用善意取得制度的是（　）。</w:t>
      </w:r>
    </w:p>
    <w:p w:rsidR="00DC10FD" w:rsidRDefault="00CD2CAA" w:rsidP="00DC10FD">
      <w:r>
        <w:t>A.</w:t>
      </w:r>
      <w:r w:rsidR="00DC10FD">
        <w:rPr>
          <w:rFonts w:hint="eastAsia"/>
        </w:rPr>
        <w:t>黄金</w:t>
      </w:r>
      <w:r w:rsidRPr="00DF14B6">
        <w:rPr>
          <w:highlight w:val="yellow"/>
        </w:rPr>
        <w:t>B.</w:t>
      </w:r>
      <w:r w:rsidR="00DC10FD" w:rsidRPr="00DF14B6">
        <w:rPr>
          <w:rFonts w:hint="eastAsia"/>
          <w:highlight w:val="yellow"/>
        </w:rPr>
        <w:t>不记名证券</w:t>
      </w:r>
      <w:r>
        <w:t>C.</w:t>
      </w:r>
      <w:r w:rsidR="00DC10FD">
        <w:rPr>
          <w:rFonts w:hint="eastAsia"/>
        </w:rPr>
        <w:t>枪支弹药</w:t>
      </w:r>
      <w:r>
        <w:t>D.</w:t>
      </w:r>
      <w:r w:rsidR="00DC10FD">
        <w:rPr>
          <w:rFonts w:hint="eastAsia"/>
        </w:rPr>
        <w:t>麻醉药</w:t>
      </w:r>
    </w:p>
    <w:p w:rsidR="00DC10FD" w:rsidRDefault="00DC10FD" w:rsidP="004A378A">
      <w:pPr>
        <w:spacing w:beforeLines="50"/>
      </w:pPr>
      <w:r>
        <w:rPr>
          <w:rFonts w:hint="eastAsia"/>
        </w:rPr>
        <w:t>13(</w:t>
      </w:r>
      <w:r>
        <w:rPr>
          <w:rFonts w:hint="eastAsia"/>
        </w:rPr>
        <w:t>单项选择题</w:t>
      </w:r>
      <w:r w:rsidR="005229BD">
        <w:rPr>
          <w:rFonts w:hint="eastAsia"/>
        </w:rPr>
        <w:t>)</w:t>
      </w:r>
      <w:r>
        <w:rPr>
          <w:rFonts w:hint="eastAsia"/>
        </w:rPr>
        <w:t>根据《中华人民共和国合同法》，违约责任的承担方式不包括（　）。</w:t>
      </w:r>
    </w:p>
    <w:p w:rsidR="00DC10FD" w:rsidRDefault="00CD2CAA" w:rsidP="00DC10FD">
      <w:r w:rsidRPr="00DF14B6">
        <w:rPr>
          <w:highlight w:val="yellow"/>
        </w:rPr>
        <w:t>A.</w:t>
      </w:r>
      <w:r w:rsidR="00DC10FD" w:rsidRPr="00DF14B6">
        <w:rPr>
          <w:rFonts w:hint="eastAsia"/>
          <w:highlight w:val="yellow"/>
        </w:rPr>
        <w:t>赔礼道歉</w:t>
      </w:r>
      <w:r>
        <w:t>B.</w:t>
      </w:r>
      <w:r w:rsidR="00DC10FD">
        <w:rPr>
          <w:rFonts w:hint="eastAsia"/>
        </w:rPr>
        <w:t>继续履行</w:t>
      </w:r>
      <w:r>
        <w:t>C.</w:t>
      </w:r>
      <w:r w:rsidR="00DC10FD">
        <w:rPr>
          <w:rFonts w:hint="eastAsia"/>
        </w:rPr>
        <w:t>支付违约金</w:t>
      </w:r>
      <w:r>
        <w:t>D.</w:t>
      </w:r>
      <w:r w:rsidR="00DC10FD">
        <w:rPr>
          <w:rFonts w:hint="eastAsia"/>
        </w:rPr>
        <w:t>违约损害赔偿</w:t>
      </w:r>
    </w:p>
    <w:p w:rsidR="00DC10FD" w:rsidRDefault="00DC10FD" w:rsidP="004A378A">
      <w:pPr>
        <w:spacing w:beforeLines="50"/>
      </w:pPr>
      <w:r>
        <w:rPr>
          <w:rFonts w:hint="eastAsia"/>
        </w:rPr>
        <w:t>14(</w:t>
      </w:r>
      <w:r>
        <w:rPr>
          <w:rFonts w:hint="eastAsia"/>
        </w:rPr>
        <w:t>单项选择题</w:t>
      </w:r>
      <w:r w:rsidR="00CD2CAA">
        <w:rPr>
          <w:rFonts w:hint="eastAsia"/>
        </w:rPr>
        <w:t>)</w:t>
      </w:r>
      <w:r>
        <w:rPr>
          <w:rFonts w:hint="eastAsia"/>
        </w:rPr>
        <w:t>在资本物品交易中，生产要素购买者将所购买的生产要素未来应当缴纳税的税款，通过购入价格预先扣除（压低生产要素购买价格）的方法转嫁给生产要素的出售者，这种税收转嫁为（　）</w:t>
      </w:r>
    </w:p>
    <w:p w:rsidR="00DC10FD" w:rsidRDefault="00CD2CAA" w:rsidP="00DC10FD">
      <w:r>
        <w:t>A.</w:t>
      </w:r>
      <w:r w:rsidR="00DC10FD">
        <w:rPr>
          <w:rFonts w:hint="eastAsia"/>
        </w:rPr>
        <w:t>后转</w:t>
      </w:r>
      <w:r>
        <w:t>B.</w:t>
      </w:r>
      <w:r w:rsidR="00DC10FD">
        <w:rPr>
          <w:rFonts w:hint="eastAsia"/>
        </w:rPr>
        <w:t>前转</w:t>
      </w:r>
      <w:r w:rsidRPr="00DF14B6">
        <w:rPr>
          <w:highlight w:val="yellow"/>
        </w:rPr>
        <w:t>C.</w:t>
      </w:r>
      <w:r w:rsidR="00DC10FD" w:rsidRPr="00DF14B6">
        <w:rPr>
          <w:rFonts w:hint="eastAsia"/>
          <w:highlight w:val="yellow"/>
        </w:rPr>
        <w:t>税收资本化</w:t>
      </w:r>
      <w:r>
        <w:t>D.</w:t>
      </w:r>
      <w:r w:rsidR="00DC10FD">
        <w:rPr>
          <w:rFonts w:hint="eastAsia"/>
        </w:rPr>
        <w:t>消转</w:t>
      </w:r>
    </w:p>
    <w:p w:rsidR="00DC10FD" w:rsidRDefault="00DC10FD" w:rsidP="004A378A">
      <w:pPr>
        <w:spacing w:beforeLines="50"/>
      </w:pPr>
      <w:r>
        <w:rPr>
          <w:rFonts w:hint="eastAsia"/>
        </w:rPr>
        <w:t>15(</w:t>
      </w:r>
      <w:r>
        <w:rPr>
          <w:rFonts w:hint="eastAsia"/>
        </w:rPr>
        <w:t>单项选择题</w:t>
      </w:r>
      <w:r w:rsidR="00CD2CAA">
        <w:rPr>
          <w:rFonts w:hint="eastAsia"/>
        </w:rPr>
        <w:t>)</w:t>
      </w:r>
      <w:r>
        <w:rPr>
          <w:rFonts w:hint="eastAsia"/>
        </w:rPr>
        <w:t>实行价格歧视的基本原则是（　）。</w:t>
      </w:r>
    </w:p>
    <w:p w:rsidR="00DC10FD" w:rsidRDefault="00CD2CAA" w:rsidP="00DC10FD">
      <w:r w:rsidRPr="00DF14B6">
        <w:rPr>
          <w:highlight w:val="yellow"/>
        </w:rPr>
        <w:t>A.</w:t>
      </w:r>
      <w:r w:rsidR="00DC10FD" w:rsidRPr="00DF14B6">
        <w:rPr>
          <w:rFonts w:hint="eastAsia"/>
          <w:highlight w:val="yellow"/>
        </w:rPr>
        <w:t>不同市场上的边际收益相等并且等于边际成本</w:t>
      </w:r>
    </w:p>
    <w:p w:rsidR="00DC10FD" w:rsidRDefault="00CD2CAA" w:rsidP="00DC10FD">
      <w:r>
        <w:t>B.</w:t>
      </w:r>
      <w:r w:rsidR="00DC10FD">
        <w:rPr>
          <w:rFonts w:hint="eastAsia"/>
        </w:rPr>
        <w:t>不同市场上的平均收益相等并且等于边际成本</w:t>
      </w:r>
    </w:p>
    <w:p w:rsidR="00DC10FD" w:rsidRDefault="00CD2CAA" w:rsidP="00DC10FD">
      <w:r>
        <w:t>C.</w:t>
      </w:r>
      <w:r w:rsidR="00DC10FD">
        <w:rPr>
          <w:rFonts w:hint="eastAsia"/>
        </w:rPr>
        <w:t>不同市场上的边际收益相等并且大于边际成本</w:t>
      </w:r>
    </w:p>
    <w:p w:rsidR="00DC10FD" w:rsidRDefault="00CD2CAA" w:rsidP="00DC10FD">
      <w:r>
        <w:t>D.</w:t>
      </w:r>
      <w:r w:rsidR="00DC10FD">
        <w:rPr>
          <w:rFonts w:hint="eastAsia"/>
        </w:rPr>
        <w:t>不同市场上的品均收益相等并且小于边际成本</w:t>
      </w:r>
    </w:p>
    <w:p w:rsidR="00DC10FD" w:rsidRDefault="00DC10FD" w:rsidP="004A378A">
      <w:pPr>
        <w:spacing w:beforeLines="50"/>
      </w:pPr>
      <w:r>
        <w:rPr>
          <w:rFonts w:hint="eastAsia"/>
        </w:rPr>
        <w:t>16(</w:t>
      </w:r>
      <w:r>
        <w:rPr>
          <w:rFonts w:hint="eastAsia"/>
        </w:rPr>
        <w:t>单项选择题</w:t>
      </w:r>
      <w:r w:rsidR="00CD2CAA">
        <w:rPr>
          <w:rFonts w:hint="eastAsia"/>
        </w:rPr>
        <w:t>)</w:t>
      </w:r>
      <w:r>
        <w:rPr>
          <w:rFonts w:hint="eastAsia"/>
        </w:rPr>
        <w:t>在公平交易时，熟悉情况的交易双方自愿进行资产交换或者债务清偿的金额称为（　）。</w:t>
      </w:r>
    </w:p>
    <w:p w:rsidR="00DC10FD" w:rsidRDefault="00CD2CAA" w:rsidP="00DC10FD">
      <w:r>
        <w:t>A.</w:t>
      </w:r>
      <w:r w:rsidR="00DC10FD">
        <w:rPr>
          <w:rFonts w:hint="eastAsia"/>
        </w:rPr>
        <w:t>可变现净值</w:t>
      </w:r>
      <w:r w:rsidRPr="00DF14B6">
        <w:rPr>
          <w:highlight w:val="yellow"/>
        </w:rPr>
        <w:t>B.</w:t>
      </w:r>
      <w:r w:rsidR="00DC10FD" w:rsidRPr="00DF14B6">
        <w:rPr>
          <w:rFonts w:hint="eastAsia"/>
          <w:highlight w:val="yellow"/>
        </w:rPr>
        <w:t>公允价值</w:t>
      </w:r>
      <w:r>
        <w:t>C.</w:t>
      </w:r>
      <w:r w:rsidR="00DC10FD">
        <w:rPr>
          <w:rFonts w:hint="eastAsia"/>
        </w:rPr>
        <w:t>现值</w:t>
      </w:r>
      <w:r>
        <w:t>D.</w:t>
      </w:r>
      <w:r w:rsidR="00DC10FD">
        <w:rPr>
          <w:rFonts w:hint="eastAsia"/>
        </w:rPr>
        <w:t>价格</w:t>
      </w:r>
    </w:p>
    <w:p w:rsidR="00DC10FD" w:rsidRDefault="00DC10FD" w:rsidP="004A378A">
      <w:pPr>
        <w:spacing w:beforeLines="50"/>
      </w:pPr>
      <w:r>
        <w:rPr>
          <w:rFonts w:hint="eastAsia"/>
        </w:rPr>
        <w:t>17(</w:t>
      </w:r>
      <w:r>
        <w:rPr>
          <w:rFonts w:hint="eastAsia"/>
        </w:rPr>
        <w:t>单项选择题</w:t>
      </w:r>
      <w:r w:rsidR="00CD2CAA">
        <w:rPr>
          <w:rFonts w:hint="eastAsia"/>
        </w:rPr>
        <w:t>)</w:t>
      </w:r>
      <w:r>
        <w:rPr>
          <w:rFonts w:hint="eastAsia"/>
        </w:rPr>
        <w:t>下列企业经济业务产生的现金流量中，属于经营活动产生现金流量的是（　）。</w:t>
      </w:r>
    </w:p>
    <w:p w:rsidR="00DC10FD" w:rsidRDefault="00CD2CAA" w:rsidP="00DC10FD">
      <w:r>
        <w:t>A.</w:t>
      </w:r>
      <w:r w:rsidR="00DC10FD">
        <w:rPr>
          <w:rFonts w:hint="eastAsia"/>
        </w:rPr>
        <w:t>处置固定资产收到现金</w:t>
      </w:r>
      <w:r>
        <w:t>B.</w:t>
      </w:r>
      <w:r w:rsidR="00DC10FD">
        <w:rPr>
          <w:rFonts w:hint="eastAsia"/>
        </w:rPr>
        <w:t>去的投资收益收到现金</w:t>
      </w:r>
    </w:p>
    <w:p w:rsidR="00DC10FD" w:rsidRDefault="00CD2CAA" w:rsidP="00DC10FD">
      <w:r>
        <w:t>C.</w:t>
      </w:r>
      <w:r w:rsidR="00DC10FD">
        <w:rPr>
          <w:rFonts w:hint="eastAsia"/>
        </w:rPr>
        <w:t>向银行借款收到现金</w:t>
      </w:r>
      <w:r w:rsidRPr="00DF14B6">
        <w:rPr>
          <w:highlight w:val="yellow"/>
        </w:rPr>
        <w:t>D.</w:t>
      </w:r>
      <w:r w:rsidR="00DC10FD" w:rsidRPr="00DF14B6">
        <w:rPr>
          <w:rFonts w:hint="eastAsia"/>
          <w:highlight w:val="yellow"/>
        </w:rPr>
        <w:t>销售商品取得的现金</w:t>
      </w:r>
    </w:p>
    <w:p w:rsidR="00DC10FD" w:rsidRDefault="00DC10FD" w:rsidP="004A378A">
      <w:pPr>
        <w:spacing w:beforeLines="50"/>
      </w:pPr>
      <w:r>
        <w:rPr>
          <w:rFonts w:hint="eastAsia"/>
        </w:rPr>
        <w:t>18(</w:t>
      </w:r>
      <w:r>
        <w:rPr>
          <w:rFonts w:hint="eastAsia"/>
        </w:rPr>
        <w:t>单项选择题</w:t>
      </w:r>
      <w:r w:rsidR="00CD2CAA">
        <w:rPr>
          <w:rFonts w:hint="eastAsia"/>
        </w:rPr>
        <w:t>)</w:t>
      </w:r>
      <w:r>
        <w:rPr>
          <w:rFonts w:hint="eastAsia"/>
        </w:rPr>
        <w:t>在生产者利润最大化条件下，生产者使用要素的原则是（　）。</w:t>
      </w:r>
    </w:p>
    <w:p w:rsidR="00DC10FD" w:rsidRDefault="00CD2CAA" w:rsidP="00DC10FD">
      <w:r>
        <w:t>A.</w:t>
      </w:r>
      <w:r w:rsidR="00DC10FD">
        <w:rPr>
          <w:rFonts w:hint="eastAsia"/>
        </w:rPr>
        <w:t>边际要素成本等于最大收益产品</w:t>
      </w:r>
      <w:r>
        <w:t>B.</w:t>
      </w:r>
      <w:r w:rsidR="00DC10FD">
        <w:rPr>
          <w:rFonts w:hint="eastAsia"/>
        </w:rPr>
        <w:t>边际物质产品等于边际产品价值</w:t>
      </w:r>
    </w:p>
    <w:p w:rsidR="00DC10FD" w:rsidRDefault="00CD2CAA" w:rsidP="00DC10FD">
      <w:r>
        <w:t>C.</w:t>
      </w:r>
      <w:r w:rsidR="00DC10FD">
        <w:rPr>
          <w:rFonts w:hint="eastAsia"/>
        </w:rPr>
        <w:t>平均要素成本等于平均收益产品</w:t>
      </w:r>
      <w:r w:rsidRPr="00DF14B6">
        <w:rPr>
          <w:highlight w:val="yellow"/>
        </w:rPr>
        <w:t>D.</w:t>
      </w:r>
      <w:r w:rsidR="00DC10FD" w:rsidRPr="00DF14B6">
        <w:rPr>
          <w:rFonts w:hint="eastAsia"/>
          <w:highlight w:val="yellow"/>
        </w:rPr>
        <w:t>边际要素成本等于边际收益产品</w:t>
      </w:r>
    </w:p>
    <w:p w:rsidR="00DC10FD" w:rsidRDefault="00DC10FD" w:rsidP="004A378A">
      <w:pPr>
        <w:spacing w:beforeLines="50"/>
      </w:pPr>
      <w:r>
        <w:rPr>
          <w:rFonts w:hint="eastAsia"/>
        </w:rPr>
        <w:t>19(</w:t>
      </w:r>
      <w:r>
        <w:rPr>
          <w:rFonts w:hint="eastAsia"/>
        </w:rPr>
        <w:t>单项选择题</w:t>
      </w:r>
      <w:r w:rsidR="00CD2CAA">
        <w:rPr>
          <w:rFonts w:hint="eastAsia"/>
        </w:rPr>
        <w:t>)</w:t>
      </w:r>
      <w:r>
        <w:rPr>
          <w:rFonts w:hint="eastAsia"/>
        </w:rPr>
        <w:t>我国资产负债表采用的编制格式是（　）。</w:t>
      </w:r>
    </w:p>
    <w:p w:rsidR="00DC10FD" w:rsidRDefault="00DC10FD" w:rsidP="00DC10FD">
      <w:r w:rsidRPr="00DF14B6">
        <w:rPr>
          <w:highlight w:val="yellow"/>
        </w:rPr>
        <w:t>A.</w:t>
      </w:r>
      <w:r w:rsidRPr="00DF14B6">
        <w:rPr>
          <w:rFonts w:hint="eastAsia"/>
          <w:highlight w:val="yellow"/>
        </w:rPr>
        <w:t>账户式</w:t>
      </w:r>
      <w:r w:rsidR="00CD2CAA">
        <w:t>B.</w:t>
      </w:r>
      <w:r>
        <w:rPr>
          <w:rFonts w:hint="eastAsia"/>
        </w:rPr>
        <w:t>报告式</w:t>
      </w:r>
      <w:r w:rsidR="00CD2CAA">
        <w:t>C.</w:t>
      </w:r>
      <w:r>
        <w:rPr>
          <w:rFonts w:hint="eastAsia"/>
        </w:rPr>
        <w:t>散步式</w:t>
      </w:r>
      <w:r w:rsidR="00CD2CAA">
        <w:t>D.</w:t>
      </w:r>
      <w:r>
        <w:rPr>
          <w:rFonts w:hint="eastAsia"/>
        </w:rPr>
        <w:t>多步式</w:t>
      </w:r>
    </w:p>
    <w:p w:rsidR="00DC10FD" w:rsidRDefault="00DC10FD" w:rsidP="004A378A">
      <w:pPr>
        <w:spacing w:beforeLines="50"/>
      </w:pPr>
      <w:r>
        <w:rPr>
          <w:rFonts w:hint="eastAsia"/>
        </w:rPr>
        <w:t>20</w:t>
      </w:r>
      <w:r>
        <w:rPr>
          <w:rFonts w:hint="eastAsia"/>
        </w:rPr>
        <w:t>根据《中华人民共和国消费者权益保护法》，关于经营者义务的说法，错误的是（　）。</w:t>
      </w:r>
    </w:p>
    <w:p w:rsidR="00DC10FD" w:rsidRDefault="00CD2CAA" w:rsidP="00DC10FD">
      <w:r>
        <w:t>A.</w:t>
      </w:r>
      <w:r w:rsidR="00DC10FD">
        <w:rPr>
          <w:rFonts w:hint="eastAsia"/>
        </w:rPr>
        <w:t>经营者对消费者在承担提供真实信息的义务</w:t>
      </w:r>
      <w:r>
        <w:t>B.</w:t>
      </w:r>
      <w:r w:rsidR="00DC10FD">
        <w:rPr>
          <w:rFonts w:hint="eastAsia"/>
        </w:rPr>
        <w:t>经营者承担不得侵犯消费者人格权的义务</w:t>
      </w:r>
    </w:p>
    <w:p w:rsidR="00DC10FD" w:rsidRDefault="00CD2CAA" w:rsidP="00DC10FD">
      <w:r w:rsidRPr="00DF14B6">
        <w:rPr>
          <w:highlight w:val="yellow"/>
        </w:rPr>
        <w:t>C.</w:t>
      </w:r>
      <w:r w:rsidR="00DC10FD" w:rsidRPr="00DF14B6">
        <w:rPr>
          <w:rFonts w:hint="eastAsia"/>
          <w:highlight w:val="yellow"/>
        </w:rPr>
        <w:t>经营者对一切商品都承担</w:t>
      </w:r>
      <w:r w:rsidR="00DC10FD" w:rsidRPr="00DF14B6">
        <w:rPr>
          <w:rFonts w:hint="eastAsia"/>
          <w:highlight w:val="yellow"/>
        </w:rPr>
        <w:t>7</w:t>
      </w:r>
      <w:r w:rsidR="00DC10FD" w:rsidRPr="00DF14B6">
        <w:rPr>
          <w:rFonts w:hint="eastAsia"/>
          <w:highlight w:val="yellow"/>
        </w:rPr>
        <w:t>天无理由退货义务</w:t>
      </w:r>
      <w:r>
        <w:t>D.</w:t>
      </w:r>
      <w:r w:rsidR="00DC10FD">
        <w:rPr>
          <w:rFonts w:hint="eastAsia"/>
        </w:rPr>
        <w:t>经营者依法承担“三包”义务</w:t>
      </w:r>
    </w:p>
    <w:p w:rsidR="00DC10FD" w:rsidRDefault="00DC10FD" w:rsidP="004A378A">
      <w:pPr>
        <w:spacing w:beforeLines="50"/>
      </w:pPr>
      <w:r>
        <w:rPr>
          <w:rFonts w:hint="eastAsia"/>
        </w:rPr>
        <w:t>21(</w:t>
      </w:r>
      <w:r>
        <w:rPr>
          <w:rFonts w:hint="eastAsia"/>
        </w:rPr>
        <w:t>单项选择题</w:t>
      </w:r>
      <w:r w:rsidR="00CD2CAA">
        <w:rPr>
          <w:rFonts w:hint="eastAsia"/>
        </w:rPr>
        <w:t>)</w:t>
      </w:r>
      <w:r>
        <w:rPr>
          <w:rFonts w:hint="eastAsia"/>
        </w:rPr>
        <w:t>最经典型的纯公共物品是（　）。</w:t>
      </w:r>
    </w:p>
    <w:p w:rsidR="00DC10FD" w:rsidRDefault="00CD2CAA" w:rsidP="00DC10FD">
      <w:r w:rsidRPr="00DF14B6">
        <w:rPr>
          <w:highlight w:val="yellow"/>
        </w:rPr>
        <w:t>A.</w:t>
      </w:r>
      <w:r w:rsidR="00DC10FD" w:rsidRPr="00DF14B6">
        <w:rPr>
          <w:rFonts w:hint="eastAsia"/>
          <w:highlight w:val="yellow"/>
        </w:rPr>
        <w:t>国防</w:t>
      </w:r>
      <w:r>
        <w:t>B.</w:t>
      </w:r>
      <w:r w:rsidR="00DC10FD">
        <w:rPr>
          <w:rFonts w:hint="eastAsia"/>
        </w:rPr>
        <w:t>教育</w:t>
      </w:r>
      <w:r>
        <w:t>C.</w:t>
      </w:r>
      <w:r w:rsidR="00DC10FD">
        <w:rPr>
          <w:rFonts w:hint="eastAsia"/>
        </w:rPr>
        <w:t>医疗卫生</w:t>
      </w:r>
      <w:r>
        <w:t>D.</w:t>
      </w:r>
      <w:r w:rsidR="00DC10FD">
        <w:rPr>
          <w:rFonts w:hint="eastAsia"/>
        </w:rPr>
        <w:t>交通运输</w:t>
      </w:r>
    </w:p>
    <w:p w:rsidR="00DC10FD" w:rsidRDefault="00DC10FD" w:rsidP="004A378A">
      <w:pPr>
        <w:spacing w:beforeLines="50"/>
      </w:pPr>
      <w:r>
        <w:rPr>
          <w:rFonts w:hint="eastAsia"/>
        </w:rPr>
        <w:t>22(</w:t>
      </w:r>
      <w:r>
        <w:rPr>
          <w:rFonts w:hint="eastAsia"/>
        </w:rPr>
        <w:t>单项选择题</w:t>
      </w:r>
      <w:r w:rsidR="00CD2CAA">
        <w:rPr>
          <w:rFonts w:hint="eastAsia"/>
        </w:rPr>
        <w:t>)</w:t>
      </w:r>
      <w:r>
        <w:rPr>
          <w:rFonts w:hint="eastAsia"/>
        </w:rPr>
        <w:t>会计核算工作中，以日常会计账簿资料为主要依据定期编制的，包括反应企业财务状况、经营成果</w:t>
      </w:r>
      <w:r>
        <w:rPr>
          <w:rFonts w:hint="eastAsia"/>
        </w:rPr>
        <w:lastRenderedPageBreak/>
        <w:t>和现金流量等会计信息的书面文件是（　）。</w:t>
      </w:r>
    </w:p>
    <w:p w:rsidR="00DC10FD" w:rsidRDefault="00CD2CAA" w:rsidP="00DC10FD">
      <w:r>
        <w:t>A.</w:t>
      </w:r>
      <w:r w:rsidR="00DC10FD">
        <w:rPr>
          <w:rFonts w:hint="eastAsia"/>
        </w:rPr>
        <w:t>财务分析报告</w:t>
      </w:r>
      <w:r>
        <w:t>B.</w:t>
      </w:r>
      <w:r w:rsidR="00DC10FD">
        <w:rPr>
          <w:rFonts w:hint="eastAsia"/>
        </w:rPr>
        <w:t>决算报告</w:t>
      </w:r>
      <w:r>
        <w:t>C.</w:t>
      </w:r>
      <w:r w:rsidR="00DC10FD">
        <w:rPr>
          <w:rFonts w:hint="eastAsia"/>
        </w:rPr>
        <w:t>会计凭证</w:t>
      </w:r>
      <w:r w:rsidRPr="00DF14B6">
        <w:rPr>
          <w:highlight w:val="yellow"/>
        </w:rPr>
        <w:t>D.</w:t>
      </w:r>
      <w:r w:rsidR="00DC10FD" w:rsidRPr="00DF14B6">
        <w:rPr>
          <w:rFonts w:hint="eastAsia"/>
          <w:highlight w:val="yellow"/>
        </w:rPr>
        <w:t>会计报表</w:t>
      </w:r>
    </w:p>
    <w:p w:rsidR="00DC10FD" w:rsidRDefault="00DC10FD" w:rsidP="004A378A">
      <w:pPr>
        <w:spacing w:beforeLines="50"/>
      </w:pPr>
      <w:r>
        <w:rPr>
          <w:rFonts w:hint="eastAsia"/>
        </w:rPr>
        <w:t>23(</w:t>
      </w:r>
      <w:r>
        <w:rPr>
          <w:rFonts w:hint="eastAsia"/>
        </w:rPr>
        <w:t>单项选择题</w:t>
      </w:r>
      <w:r w:rsidR="00CD2CAA">
        <w:rPr>
          <w:rFonts w:hint="eastAsia"/>
        </w:rPr>
        <w:t>)</w:t>
      </w:r>
      <w:r>
        <w:rPr>
          <w:rFonts w:hint="eastAsia"/>
        </w:rPr>
        <w:t>关于边际成本曲线和平均成本曲线之间关系的说法，正确的是（　）。</w:t>
      </w:r>
    </w:p>
    <w:p w:rsidR="00DC10FD" w:rsidRDefault="00CD2CAA" w:rsidP="00DC10FD">
      <w:r>
        <w:t>A.</w:t>
      </w:r>
      <w:r w:rsidR="00DC10FD">
        <w:rPr>
          <w:rFonts w:hint="eastAsia"/>
        </w:rPr>
        <w:t>平均固定成本曲线和边际成本曲线具有</w:t>
      </w:r>
      <w:r w:rsidR="00DC10FD">
        <w:rPr>
          <w:rFonts w:hint="eastAsia"/>
        </w:rPr>
        <w:t>U</w:t>
      </w:r>
      <w:r w:rsidR="00DC10FD">
        <w:rPr>
          <w:rFonts w:hint="eastAsia"/>
        </w:rPr>
        <w:t>形特征</w:t>
      </w:r>
    </w:p>
    <w:p w:rsidR="00DC10FD" w:rsidRDefault="00CD2CAA" w:rsidP="00DC10FD">
      <w:r w:rsidRPr="00DF14B6">
        <w:rPr>
          <w:highlight w:val="yellow"/>
        </w:rPr>
        <w:t>B.</w:t>
      </w:r>
      <w:r w:rsidR="00DC10FD" w:rsidRPr="00DF14B6">
        <w:rPr>
          <w:rFonts w:hint="eastAsia"/>
          <w:highlight w:val="yellow"/>
        </w:rPr>
        <w:t>当边际成本与平均总成本相等时平均总成本曲线位于最低点</w:t>
      </w:r>
    </w:p>
    <w:p w:rsidR="00DC10FD" w:rsidRDefault="00DC10FD" w:rsidP="00DC10FD">
      <w:r>
        <w:t>C</w:t>
      </w:r>
      <w:r w:rsidR="00CD2CAA">
        <w:t>.</w:t>
      </w:r>
      <w:r>
        <w:rPr>
          <w:rFonts w:hint="eastAsia"/>
        </w:rPr>
        <w:t>平均总成本曲线比编辑成本曲线早到达最低点</w:t>
      </w:r>
    </w:p>
    <w:p w:rsidR="00DC10FD" w:rsidRDefault="00CD2CAA" w:rsidP="00CD2CAA">
      <w:r>
        <w:t>D.</w:t>
      </w:r>
      <w:r w:rsidR="00DC10FD">
        <w:rPr>
          <w:rFonts w:hint="eastAsia"/>
        </w:rPr>
        <w:t>平均固定成本曲线总是高于边际成本曲线</w:t>
      </w:r>
    </w:p>
    <w:p w:rsidR="00DC10FD" w:rsidRDefault="00DC10FD" w:rsidP="004A378A">
      <w:pPr>
        <w:spacing w:beforeLines="50"/>
      </w:pPr>
      <w:r>
        <w:rPr>
          <w:rFonts w:hint="eastAsia"/>
        </w:rPr>
        <w:t>24(</w:t>
      </w:r>
      <w:r>
        <w:rPr>
          <w:rFonts w:hint="eastAsia"/>
        </w:rPr>
        <w:t>单项选择题</w:t>
      </w:r>
      <w:r w:rsidR="00CD2CAA">
        <w:rPr>
          <w:rFonts w:hint="eastAsia"/>
        </w:rPr>
        <w:t>)</w:t>
      </w:r>
      <w:r>
        <w:rPr>
          <w:rFonts w:hint="eastAsia"/>
        </w:rPr>
        <w:t>关于股东法定义务的说法，错误的是（　）。</w:t>
      </w:r>
    </w:p>
    <w:p w:rsidR="00DC10FD" w:rsidRDefault="00CD2CAA" w:rsidP="00DC10FD">
      <w:r>
        <w:t>A.</w:t>
      </w:r>
      <w:r w:rsidR="00DC10FD">
        <w:rPr>
          <w:rFonts w:hint="eastAsia"/>
        </w:rPr>
        <w:t>股东应向公司缴纳所认缴的出资</w:t>
      </w:r>
      <w:r>
        <w:t>B.</w:t>
      </w:r>
      <w:r w:rsidR="00DC10FD">
        <w:rPr>
          <w:rFonts w:hint="eastAsia"/>
        </w:rPr>
        <w:t>公司设立登记后股东不得抽回出资</w:t>
      </w:r>
    </w:p>
    <w:p w:rsidR="00DC10FD" w:rsidRDefault="00CD2CAA" w:rsidP="00DC10FD">
      <w:r w:rsidRPr="00DF14B6">
        <w:rPr>
          <w:highlight w:val="yellow"/>
        </w:rPr>
        <w:t>C.</w:t>
      </w:r>
      <w:r w:rsidR="00DC10FD" w:rsidRPr="00DF14B6">
        <w:rPr>
          <w:rFonts w:hint="eastAsia"/>
          <w:highlight w:val="yellow"/>
        </w:rPr>
        <w:t>股东对公司负有忠实义务和勤勉义务</w:t>
      </w:r>
      <w:r>
        <w:t>D.</w:t>
      </w:r>
      <w:r w:rsidR="00DC10FD">
        <w:rPr>
          <w:rFonts w:hint="eastAsia"/>
        </w:rPr>
        <w:t>股东应遵守公司章程</w:t>
      </w:r>
    </w:p>
    <w:p w:rsidR="00DC10FD" w:rsidRDefault="00DC10FD" w:rsidP="004A378A">
      <w:pPr>
        <w:spacing w:beforeLines="50"/>
      </w:pPr>
      <w:r>
        <w:rPr>
          <w:rFonts w:hint="eastAsia"/>
        </w:rPr>
        <w:t>25(</w:t>
      </w:r>
      <w:r>
        <w:rPr>
          <w:rFonts w:hint="eastAsia"/>
        </w:rPr>
        <w:t>单项选择题</w:t>
      </w:r>
      <w:r w:rsidR="00CD2CAA">
        <w:rPr>
          <w:rFonts w:hint="eastAsia"/>
        </w:rPr>
        <w:t>)</w:t>
      </w:r>
      <w:r>
        <w:rPr>
          <w:rFonts w:hint="eastAsia"/>
        </w:rPr>
        <w:t>根据我国《存款保险条例》，原则不纳入存款保险范围的机构是（　）。</w:t>
      </w:r>
    </w:p>
    <w:p w:rsidR="00DC10FD" w:rsidRDefault="00CD2CAA" w:rsidP="00DC10FD">
      <w:r>
        <w:t>A.</w:t>
      </w:r>
      <w:r w:rsidR="00DC10FD">
        <w:rPr>
          <w:rFonts w:hint="eastAsia"/>
        </w:rPr>
        <w:t>外商独资银行</w:t>
      </w:r>
      <w:r w:rsidRPr="00DF14B6">
        <w:rPr>
          <w:highlight w:val="yellow"/>
        </w:rPr>
        <w:t>B.</w:t>
      </w:r>
      <w:r w:rsidR="00DC10FD" w:rsidRPr="00DF14B6">
        <w:rPr>
          <w:rFonts w:hint="eastAsia"/>
          <w:highlight w:val="yellow"/>
        </w:rPr>
        <w:t>外国银行在中国的分支机构</w:t>
      </w:r>
      <w:r>
        <w:t>C.</w:t>
      </w:r>
      <w:r w:rsidR="00DC10FD">
        <w:rPr>
          <w:rFonts w:hint="eastAsia"/>
        </w:rPr>
        <w:t>中外合资银行</w:t>
      </w:r>
      <w:r>
        <w:t>D.</w:t>
      </w:r>
      <w:r w:rsidR="00DC10FD">
        <w:rPr>
          <w:rFonts w:hint="eastAsia"/>
        </w:rPr>
        <w:t>农村信用合作社</w:t>
      </w:r>
    </w:p>
    <w:p w:rsidR="00DC10FD" w:rsidRDefault="00DC10FD" w:rsidP="004A378A">
      <w:pPr>
        <w:spacing w:beforeLines="50"/>
      </w:pPr>
      <w:r>
        <w:rPr>
          <w:rFonts w:hint="eastAsia"/>
        </w:rPr>
        <w:t>26(</w:t>
      </w:r>
      <w:r>
        <w:rPr>
          <w:rFonts w:hint="eastAsia"/>
        </w:rPr>
        <w:t>单项选择题</w:t>
      </w:r>
      <w:r w:rsidR="00AE1C30">
        <w:rPr>
          <w:rFonts w:hint="eastAsia"/>
        </w:rPr>
        <w:t>)</w:t>
      </w:r>
      <w:r>
        <w:rPr>
          <w:rFonts w:hint="eastAsia"/>
        </w:rPr>
        <w:t>下列财产中，禁止抵押的是（　）。</w:t>
      </w:r>
    </w:p>
    <w:p w:rsidR="00DC10FD" w:rsidRDefault="00CD2CAA" w:rsidP="00DC10FD">
      <w:r>
        <w:t>A.</w:t>
      </w:r>
      <w:r w:rsidR="00DC10FD">
        <w:rPr>
          <w:rFonts w:hint="eastAsia"/>
        </w:rPr>
        <w:t>不在建造的建筑物</w:t>
      </w:r>
      <w:r>
        <w:t>B.</w:t>
      </w:r>
      <w:r w:rsidR="00DC10FD">
        <w:rPr>
          <w:rFonts w:hint="eastAsia"/>
        </w:rPr>
        <w:t>交通运输工具</w:t>
      </w:r>
      <w:r>
        <w:t>C.</w:t>
      </w:r>
      <w:r w:rsidR="00DC10FD">
        <w:rPr>
          <w:rFonts w:hint="eastAsia"/>
        </w:rPr>
        <w:t>生产设备</w:t>
      </w:r>
      <w:r w:rsidRPr="00DF14B6">
        <w:rPr>
          <w:highlight w:val="yellow"/>
        </w:rPr>
        <w:t>D.</w:t>
      </w:r>
      <w:r w:rsidR="00DC10FD" w:rsidRPr="00DF14B6">
        <w:rPr>
          <w:rFonts w:hint="eastAsia"/>
          <w:highlight w:val="yellow"/>
        </w:rPr>
        <w:t>社会公益设施</w:t>
      </w:r>
    </w:p>
    <w:p w:rsidR="00DC10FD" w:rsidRDefault="00DC10FD" w:rsidP="004A378A">
      <w:pPr>
        <w:spacing w:beforeLines="50"/>
      </w:pPr>
      <w:r>
        <w:rPr>
          <w:rFonts w:hint="eastAsia"/>
        </w:rPr>
        <w:t>27(</w:t>
      </w:r>
      <w:r>
        <w:rPr>
          <w:rFonts w:hint="eastAsia"/>
        </w:rPr>
        <w:t>单项选择题</w:t>
      </w:r>
      <w:r w:rsidR="00CD2CAA">
        <w:rPr>
          <w:rFonts w:hint="eastAsia"/>
        </w:rPr>
        <w:t>)</w:t>
      </w:r>
      <w:r>
        <w:rPr>
          <w:rFonts w:hint="eastAsia"/>
        </w:rPr>
        <w:t>西方经济学和马克思主义货币理论都将（　）作为通货膨胀的基本标志。</w:t>
      </w:r>
    </w:p>
    <w:p w:rsidR="00DC10FD" w:rsidRDefault="00CD2CAA" w:rsidP="00DC10FD">
      <w:r>
        <w:t>A.</w:t>
      </w:r>
      <w:r w:rsidR="00DC10FD">
        <w:rPr>
          <w:rFonts w:hint="eastAsia"/>
        </w:rPr>
        <w:t>货币供求总量失衡</w:t>
      </w:r>
      <w:r>
        <w:t>B.</w:t>
      </w:r>
      <w:r w:rsidR="00DC10FD">
        <w:rPr>
          <w:rFonts w:hint="eastAsia"/>
        </w:rPr>
        <w:t>工资上涨</w:t>
      </w:r>
      <w:r w:rsidRPr="00DF14B6">
        <w:rPr>
          <w:highlight w:val="yellow"/>
        </w:rPr>
        <w:t>C.</w:t>
      </w:r>
      <w:r w:rsidR="00DC10FD" w:rsidRPr="00DF14B6">
        <w:rPr>
          <w:rFonts w:hint="eastAsia"/>
          <w:highlight w:val="yellow"/>
        </w:rPr>
        <w:t>物价上涨</w:t>
      </w:r>
      <w:r>
        <w:t>D.</w:t>
      </w:r>
      <w:r w:rsidR="00DC10FD">
        <w:rPr>
          <w:rFonts w:hint="eastAsia"/>
        </w:rPr>
        <w:t>进出口总额失衡</w:t>
      </w:r>
    </w:p>
    <w:p w:rsidR="00DC10FD" w:rsidRDefault="00DC10FD" w:rsidP="004A378A">
      <w:pPr>
        <w:spacing w:beforeLines="50"/>
      </w:pPr>
      <w:r>
        <w:rPr>
          <w:rFonts w:hint="eastAsia"/>
        </w:rPr>
        <w:t>28(</w:t>
      </w:r>
      <w:r>
        <w:rPr>
          <w:rFonts w:hint="eastAsia"/>
        </w:rPr>
        <w:t>单项选择题</w:t>
      </w:r>
      <w:r w:rsidR="00CD2CAA">
        <w:rPr>
          <w:rFonts w:hint="eastAsia"/>
        </w:rPr>
        <w:t>)</w:t>
      </w:r>
      <w:r>
        <w:rPr>
          <w:rFonts w:hint="eastAsia"/>
        </w:rPr>
        <w:t>下列会计账户类别中，应在借方登记增加额的是（　）账户</w:t>
      </w:r>
    </w:p>
    <w:p w:rsidR="00DC10FD" w:rsidRDefault="00CD2CAA" w:rsidP="00DC10FD">
      <w:r>
        <w:t>A.</w:t>
      </w:r>
      <w:r w:rsidR="00DC10FD">
        <w:rPr>
          <w:rFonts w:hint="eastAsia"/>
        </w:rPr>
        <w:t>负债类</w:t>
      </w:r>
      <w:r>
        <w:t>B.</w:t>
      </w:r>
      <w:r w:rsidR="00DC10FD">
        <w:rPr>
          <w:rFonts w:hint="eastAsia"/>
        </w:rPr>
        <w:t>收入类</w:t>
      </w:r>
      <w:r>
        <w:t>C.</w:t>
      </w:r>
      <w:r w:rsidR="00DC10FD">
        <w:rPr>
          <w:rFonts w:hint="eastAsia"/>
        </w:rPr>
        <w:t>所有者权益类</w:t>
      </w:r>
      <w:r w:rsidRPr="00DF14B6">
        <w:rPr>
          <w:highlight w:val="yellow"/>
        </w:rPr>
        <w:t>D.</w:t>
      </w:r>
      <w:r w:rsidR="00DC10FD" w:rsidRPr="00DF14B6">
        <w:rPr>
          <w:rFonts w:hint="eastAsia"/>
          <w:highlight w:val="yellow"/>
        </w:rPr>
        <w:t>资产类</w:t>
      </w:r>
    </w:p>
    <w:p w:rsidR="00DC10FD" w:rsidRDefault="00DC10FD" w:rsidP="004A378A">
      <w:pPr>
        <w:spacing w:beforeLines="50"/>
      </w:pPr>
      <w:r>
        <w:rPr>
          <w:rFonts w:hint="eastAsia"/>
        </w:rPr>
        <w:t>29(</w:t>
      </w:r>
      <w:r>
        <w:rPr>
          <w:rFonts w:hint="eastAsia"/>
        </w:rPr>
        <w:t>单项选择题</w:t>
      </w:r>
      <w:r w:rsidR="00CD2CAA">
        <w:rPr>
          <w:rFonts w:hint="eastAsia"/>
        </w:rPr>
        <w:t>)</w:t>
      </w:r>
      <w:r>
        <w:rPr>
          <w:rFonts w:hint="eastAsia"/>
        </w:rPr>
        <w:t>根据经验法则，服从对称钟形分布的标准分数在</w:t>
      </w:r>
      <w:r>
        <w:rPr>
          <w:rFonts w:hint="eastAsia"/>
        </w:rPr>
        <w:t>[-2</w:t>
      </w:r>
      <w:r>
        <w:rPr>
          <w:rFonts w:hint="eastAsia"/>
        </w:rPr>
        <w:t>，</w:t>
      </w:r>
      <w:r>
        <w:rPr>
          <w:rFonts w:hint="eastAsia"/>
        </w:rPr>
        <w:t>+2]</w:t>
      </w:r>
      <w:r>
        <w:rPr>
          <w:rFonts w:hint="eastAsia"/>
        </w:rPr>
        <w:t>范围内的概率是（　）。</w:t>
      </w:r>
    </w:p>
    <w:p w:rsidR="00DC10FD" w:rsidRDefault="00CD2CAA" w:rsidP="00DC10FD">
      <w:r>
        <w:t>A.50%</w:t>
      </w:r>
      <w:r w:rsidRPr="00DF14B6">
        <w:rPr>
          <w:highlight w:val="yellow"/>
        </w:rPr>
        <w:t>B.95%</w:t>
      </w:r>
      <w:r>
        <w:t>C.68%D.</w:t>
      </w:r>
      <w:r w:rsidR="00DC10FD">
        <w:t>99%</w:t>
      </w:r>
    </w:p>
    <w:p w:rsidR="00DC10FD" w:rsidRDefault="00DC10FD" w:rsidP="004A378A">
      <w:pPr>
        <w:spacing w:beforeLines="50"/>
      </w:pPr>
      <w:r>
        <w:rPr>
          <w:rFonts w:hint="eastAsia"/>
        </w:rPr>
        <w:t>30(</w:t>
      </w:r>
      <w:r>
        <w:rPr>
          <w:rFonts w:hint="eastAsia"/>
        </w:rPr>
        <w:t>单项选择题</w:t>
      </w:r>
      <w:r w:rsidR="00CD2CAA">
        <w:rPr>
          <w:rFonts w:hint="eastAsia"/>
        </w:rPr>
        <w:t>)</w:t>
      </w:r>
      <w:r>
        <w:rPr>
          <w:rFonts w:hint="eastAsia"/>
        </w:rPr>
        <w:t>下列金融业务中，属于商业银行资产业务的是（　）。</w:t>
      </w:r>
    </w:p>
    <w:p w:rsidR="00DC10FD" w:rsidRDefault="00CD2CAA" w:rsidP="00DC10FD">
      <w:r>
        <w:t>A.</w:t>
      </w:r>
      <w:r w:rsidR="00DC10FD">
        <w:rPr>
          <w:rFonts w:hint="eastAsia"/>
        </w:rPr>
        <w:t>借款</w:t>
      </w:r>
      <w:r w:rsidRPr="00DF14B6">
        <w:rPr>
          <w:highlight w:val="yellow"/>
        </w:rPr>
        <w:t>B.</w:t>
      </w:r>
      <w:r w:rsidR="00DC10FD" w:rsidRPr="00DF14B6">
        <w:rPr>
          <w:rFonts w:hint="eastAsia"/>
          <w:highlight w:val="yellow"/>
        </w:rPr>
        <w:t>投资</w:t>
      </w:r>
      <w:r>
        <w:t>C.</w:t>
      </w:r>
      <w:r w:rsidR="00DC10FD">
        <w:rPr>
          <w:rFonts w:hint="eastAsia"/>
        </w:rPr>
        <w:t>结算</w:t>
      </w:r>
      <w:r>
        <w:t>D.</w:t>
      </w:r>
      <w:r w:rsidR="00DC10FD">
        <w:rPr>
          <w:rFonts w:hint="eastAsia"/>
        </w:rPr>
        <w:t>租赁</w:t>
      </w:r>
    </w:p>
    <w:p w:rsidR="00DC10FD" w:rsidRDefault="00DC10FD" w:rsidP="004A378A">
      <w:pPr>
        <w:spacing w:beforeLines="50"/>
      </w:pPr>
      <w:r>
        <w:rPr>
          <w:rFonts w:hint="eastAsia"/>
        </w:rPr>
        <w:t>31</w:t>
      </w:r>
      <w:r>
        <w:rPr>
          <w:rFonts w:hint="eastAsia"/>
        </w:rPr>
        <w:t>用于解释相似资源储备国家质检和同类工业品质检的双向贸易理论是由（　）提出的。</w:t>
      </w:r>
    </w:p>
    <w:p w:rsidR="00DC10FD" w:rsidRDefault="00CD2CAA" w:rsidP="00DC10FD">
      <w:r>
        <w:t>A.</w:t>
      </w:r>
      <w:r w:rsidR="00DC10FD">
        <w:rPr>
          <w:rFonts w:hint="eastAsia"/>
        </w:rPr>
        <w:t>英国经济学家亚当·斯密</w:t>
      </w:r>
      <w:r>
        <w:t>B.</w:t>
      </w:r>
      <w:r w:rsidR="00DC10FD">
        <w:rPr>
          <w:rFonts w:hint="eastAsia"/>
        </w:rPr>
        <w:t>英国经济学家大卫·李嘉图</w:t>
      </w:r>
    </w:p>
    <w:p w:rsidR="00DC10FD" w:rsidRDefault="00CD2CAA" w:rsidP="00DC10FD">
      <w:r w:rsidRPr="00DF14B6">
        <w:rPr>
          <w:highlight w:val="yellow"/>
        </w:rPr>
        <w:t>C.</w:t>
      </w:r>
      <w:r w:rsidR="00DC10FD" w:rsidRPr="00DF14B6">
        <w:rPr>
          <w:rFonts w:hint="eastAsia"/>
          <w:highlight w:val="yellow"/>
        </w:rPr>
        <w:t>美国经济学家克鲁格曼</w:t>
      </w:r>
      <w:r>
        <w:t>D.</w:t>
      </w:r>
      <w:r w:rsidR="00DC10FD">
        <w:rPr>
          <w:rFonts w:hint="eastAsia"/>
        </w:rPr>
        <w:t>瑞典经济学家赫克歇尔·俄林</w:t>
      </w:r>
    </w:p>
    <w:p w:rsidR="00DC10FD" w:rsidRDefault="00DC10FD" w:rsidP="004A378A">
      <w:pPr>
        <w:spacing w:beforeLines="50"/>
      </w:pPr>
      <w:r>
        <w:rPr>
          <w:rFonts w:hint="eastAsia"/>
        </w:rPr>
        <w:t>32(</w:t>
      </w:r>
      <w:r>
        <w:rPr>
          <w:rFonts w:hint="eastAsia"/>
        </w:rPr>
        <w:t>单项选择题</w:t>
      </w:r>
      <w:r w:rsidR="00CD2CAA">
        <w:rPr>
          <w:rFonts w:hint="eastAsia"/>
        </w:rPr>
        <w:t>)</w:t>
      </w:r>
      <w:r>
        <w:rPr>
          <w:rFonts w:hint="eastAsia"/>
        </w:rPr>
        <w:t>下列权利凭证中，不可以质押的是（　）。</w:t>
      </w:r>
    </w:p>
    <w:p w:rsidR="00DC10FD" w:rsidRDefault="00CD2CAA" w:rsidP="00E9395A">
      <w:r>
        <w:t>A.</w:t>
      </w:r>
      <w:r w:rsidR="00DC10FD">
        <w:rPr>
          <w:rFonts w:hint="eastAsia"/>
        </w:rPr>
        <w:t>汇票</w:t>
      </w:r>
      <w:r>
        <w:t>B.</w:t>
      </w:r>
      <w:r w:rsidR="00DC10FD">
        <w:rPr>
          <w:rFonts w:hint="eastAsia"/>
        </w:rPr>
        <w:t>仓单</w:t>
      </w:r>
      <w:r>
        <w:t>C.</w:t>
      </w:r>
      <w:r w:rsidR="00DC10FD">
        <w:rPr>
          <w:rFonts w:hint="eastAsia"/>
        </w:rPr>
        <w:t>债券</w:t>
      </w:r>
      <w:r w:rsidRPr="00DF14B6">
        <w:rPr>
          <w:highlight w:val="yellow"/>
        </w:rPr>
        <w:t>D.</w:t>
      </w:r>
      <w:r w:rsidR="00DC10FD" w:rsidRPr="00DF14B6">
        <w:rPr>
          <w:rFonts w:hint="eastAsia"/>
          <w:highlight w:val="yellow"/>
        </w:rPr>
        <w:t>不动产权权利证书</w:t>
      </w:r>
    </w:p>
    <w:p w:rsidR="00DC10FD" w:rsidRDefault="00DC10FD" w:rsidP="004A378A">
      <w:pPr>
        <w:spacing w:beforeLines="50"/>
      </w:pPr>
      <w:r>
        <w:rPr>
          <w:rFonts w:hint="eastAsia"/>
        </w:rPr>
        <w:t>33(</w:t>
      </w:r>
      <w:r>
        <w:rPr>
          <w:rFonts w:hint="eastAsia"/>
        </w:rPr>
        <w:t>单项选择题</w:t>
      </w:r>
      <w:r w:rsidR="00CD2CAA">
        <w:rPr>
          <w:rFonts w:hint="eastAsia"/>
        </w:rPr>
        <w:t>)</w:t>
      </w:r>
      <w:r>
        <w:rPr>
          <w:rFonts w:hint="eastAsia"/>
        </w:rPr>
        <w:t>下列转移支付中，不属于一般性转移支付的是（　）。</w:t>
      </w:r>
    </w:p>
    <w:p w:rsidR="00DC10FD" w:rsidRDefault="00CD2CAA" w:rsidP="00DC10FD">
      <w:r>
        <w:t>A.</w:t>
      </w:r>
      <w:r w:rsidR="00DC10FD">
        <w:rPr>
          <w:rFonts w:hint="eastAsia"/>
        </w:rPr>
        <w:t>均衡性转移支付</w:t>
      </w:r>
      <w:r w:rsidRPr="00DF14B6">
        <w:rPr>
          <w:highlight w:val="yellow"/>
        </w:rPr>
        <w:t>B.</w:t>
      </w:r>
      <w:r w:rsidR="00DC10FD" w:rsidRPr="00DF14B6">
        <w:rPr>
          <w:rFonts w:hint="eastAsia"/>
          <w:highlight w:val="yellow"/>
        </w:rPr>
        <w:t>支农转移支付</w:t>
      </w:r>
      <w:r>
        <w:t>C.</w:t>
      </w:r>
      <w:r w:rsidR="00DC10FD">
        <w:rPr>
          <w:rFonts w:hint="eastAsia"/>
        </w:rPr>
        <w:t>民族地区转移支付</w:t>
      </w:r>
      <w:r w:rsidR="00DC10FD">
        <w:t>D.</w:t>
      </w:r>
      <w:r w:rsidR="00DC10FD">
        <w:rPr>
          <w:rFonts w:hint="eastAsia"/>
        </w:rPr>
        <w:t>调整工资转移支付</w:t>
      </w:r>
    </w:p>
    <w:p w:rsidR="00DC10FD" w:rsidRDefault="00DC10FD" w:rsidP="004A378A">
      <w:pPr>
        <w:spacing w:beforeLines="50"/>
      </w:pPr>
      <w:r>
        <w:rPr>
          <w:rFonts w:hint="eastAsia"/>
        </w:rPr>
        <w:t>34(</w:t>
      </w:r>
      <w:r>
        <w:rPr>
          <w:rFonts w:hint="eastAsia"/>
        </w:rPr>
        <w:t>单项选择题</w:t>
      </w:r>
      <w:r w:rsidR="00CD2CAA">
        <w:rPr>
          <w:rFonts w:hint="eastAsia"/>
        </w:rPr>
        <w:t>)</w:t>
      </w:r>
      <w:r>
        <w:rPr>
          <w:rFonts w:hint="eastAsia"/>
        </w:rPr>
        <w:t>根据《中华人民共和国预算法》，除涉密信息外，政府预算、决算支出公开要全部细化公开到按功能分类的（　）科是。</w:t>
      </w:r>
    </w:p>
    <w:p w:rsidR="00DC10FD" w:rsidRDefault="00CD2CAA" w:rsidP="00DC10FD">
      <w:r>
        <w:t>A.</w:t>
      </w:r>
      <w:r w:rsidR="00DC10FD">
        <w:rPr>
          <w:rFonts w:hint="eastAsia"/>
        </w:rPr>
        <w:t>款级</w:t>
      </w:r>
      <w:r w:rsidRPr="00DF14B6">
        <w:rPr>
          <w:highlight w:val="yellow"/>
        </w:rPr>
        <w:t>B.</w:t>
      </w:r>
      <w:r w:rsidR="00DC10FD" w:rsidRPr="00DF14B6">
        <w:rPr>
          <w:rFonts w:hint="eastAsia"/>
          <w:highlight w:val="yellow"/>
        </w:rPr>
        <w:t>项级</w:t>
      </w:r>
      <w:r>
        <w:t>C.</w:t>
      </w:r>
      <w:r w:rsidR="00DC10FD">
        <w:rPr>
          <w:rFonts w:hint="eastAsia"/>
        </w:rPr>
        <w:t>类级</w:t>
      </w:r>
      <w:r w:rsidR="00DC10FD">
        <w:t>D.</w:t>
      </w:r>
      <w:r w:rsidR="00DC10FD">
        <w:rPr>
          <w:rFonts w:hint="eastAsia"/>
        </w:rPr>
        <w:t>目级</w:t>
      </w:r>
    </w:p>
    <w:p w:rsidR="00DC10FD" w:rsidRDefault="00DC10FD" w:rsidP="004A378A">
      <w:pPr>
        <w:spacing w:beforeLines="50"/>
      </w:pPr>
      <w:r>
        <w:rPr>
          <w:rFonts w:hint="eastAsia"/>
        </w:rPr>
        <w:t>35(</w:t>
      </w:r>
      <w:r>
        <w:rPr>
          <w:rFonts w:hint="eastAsia"/>
        </w:rPr>
        <w:t>单项选择题</w:t>
      </w:r>
      <w:r w:rsidR="00CD2CAA">
        <w:rPr>
          <w:rFonts w:hint="eastAsia"/>
        </w:rPr>
        <w:t>)</w:t>
      </w:r>
      <w:r>
        <w:rPr>
          <w:rFonts w:hint="eastAsia"/>
        </w:rPr>
        <w:t>下列系统处理中，属于推断统计的是（　）。</w:t>
      </w:r>
    </w:p>
    <w:p w:rsidR="00DC10FD" w:rsidRDefault="00CD2CAA" w:rsidP="00DC10FD">
      <w:r>
        <w:t>A.</w:t>
      </w:r>
      <w:r w:rsidR="00DC10FD">
        <w:rPr>
          <w:rFonts w:hint="eastAsia"/>
        </w:rPr>
        <w:t>利用统计图表展示</w:t>
      </w:r>
      <w:r w:rsidR="00DC10FD">
        <w:rPr>
          <w:rFonts w:hint="eastAsia"/>
        </w:rPr>
        <w:t>GDP</w:t>
      </w:r>
      <w:r w:rsidR="00DC10FD">
        <w:rPr>
          <w:rFonts w:hint="eastAsia"/>
        </w:rPr>
        <w:t>的变化</w:t>
      </w:r>
    </w:p>
    <w:p w:rsidR="00DC10FD" w:rsidRDefault="00CD2CAA" w:rsidP="00DC10FD">
      <w:r>
        <w:t>B.</w:t>
      </w:r>
      <w:r w:rsidR="00DC10FD">
        <w:rPr>
          <w:rFonts w:hint="eastAsia"/>
        </w:rPr>
        <w:t>利用增长率描述人均可支配收入的基本走势</w:t>
      </w:r>
    </w:p>
    <w:p w:rsidR="00DC10FD" w:rsidRDefault="00CD2CAA" w:rsidP="00DC10FD">
      <w:r w:rsidRPr="00DF14B6">
        <w:rPr>
          <w:highlight w:val="yellow"/>
        </w:rPr>
        <w:t>C.</w:t>
      </w:r>
      <w:r w:rsidR="00DF14B6">
        <w:rPr>
          <w:rFonts w:hint="eastAsia"/>
          <w:highlight w:val="yellow"/>
        </w:rPr>
        <w:t>利用抽样调查数据估计城镇居民人均消费</w:t>
      </w:r>
      <w:r w:rsidR="00DF14B6" w:rsidRPr="004C040B">
        <w:rPr>
          <w:rFonts w:hint="eastAsia"/>
          <w:highlight w:val="yellow"/>
        </w:rPr>
        <w:t>支出水平</w:t>
      </w:r>
    </w:p>
    <w:p w:rsidR="00DC10FD" w:rsidRDefault="00CD2CAA" w:rsidP="00DC10FD">
      <w:r>
        <w:t>D.</w:t>
      </w:r>
      <w:r w:rsidR="00DF14B6">
        <w:rPr>
          <w:rFonts w:hint="eastAsia"/>
        </w:rPr>
        <w:t>利用统计描述公司员工年龄分布</w:t>
      </w:r>
    </w:p>
    <w:p w:rsidR="00DC10FD" w:rsidRDefault="00DC10FD" w:rsidP="004A378A">
      <w:pPr>
        <w:spacing w:beforeLines="50"/>
      </w:pPr>
      <w:r>
        <w:rPr>
          <w:rFonts w:hint="eastAsia"/>
        </w:rPr>
        <w:lastRenderedPageBreak/>
        <w:t>36(</w:t>
      </w:r>
      <w:r>
        <w:rPr>
          <w:rFonts w:hint="eastAsia"/>
        </w:rPr>
        <w:t>单项选择题</w:t>
      </w:r>
      <w:r w:rsidR="007E492D">
        <w:rPr>
          <w:rFonts w:hint="eastAsia"/>
        </w:rPr>
        <w:t>)</w:t>
      </w:r>
      <w:r>
        <w:rPr>
          <w:rFonts w:hint="eastAsia"/>
        </w:rPr>
        <w:t>由于原油价格暴跌导致原油期货合同出现大幅亏损，这种金融风险属于（　）。</w:t>
      </w:r>
    </w:p>
    <w:p w:rsidR="00DC10FD" w:rsidRDefault="007E492D" w:rsidP="00DC10FD">
      <w:r>
        <w:t>A.</w:t>
      </w:r>
      <w:r w:rsidR="00DC10FD">
        <w:rPr>
          <w:rFonts w:hint="eastAsia"/>
        </w:rPr>
        <w:t>流动性风险</w:t>
      </w:r>
      <w:r w:rsidRPr="004C040B">
        <w:rPr>
          <w:highlight w:val="yellow"/>
        </w:rPr>
        <w:t>B.</w:t>
      </w:r>
      <w:r w:rsidR="00DC10FD" w:rsidRPr="004C040B">
        <w:rPr>
          <w:rFonts w:hint="eastAsia"/>
          <w:highlight w:val="yellow"/>
        </w:rPr>
        <w:t>市场风险</w:t>
      </w:r>
      <w:r>
        <w:t>C.</w:t>
      </w:r>
      <w:r w:rsidR="00DC10FD">
        <w:rPr>
          <w:rFonts w:hint="eastAsia"/>
        </w:rPr>
        <w:t>信用风险</w:t>
      </w:r>
      <w:r>
        <w:t>D.</w:t>
      </w:r>
      <w:r w:rsidR="00DC10FD">
        <w:rPr>
          <w:rFonts w:hint="eastAsia"/>
        </w:rPr>
        <w:t>操作风险</w:t>
      </w:r>
    </w:p>
    <w:p w:rsidR="00DC10FD" w:rsidRDefault="00DC10FD" w:rsidP="004A378A">
      <w:pPr>
        <w:spacing w:beforeLines="50"/>
      </w:pPr>
      <w:r>
        <w:rPr>
          <w:rFonts w:hint="eastAsia"/>
        </w:rPr>
        <w:t>37(</w:t>
      </w:r>
      <w:r>
        <w:rPr>
          <w:rFonts w:hint="eastAsia"/>
        </w:rPr>
        <w:t>单项选择题</w:t>
      </w:r>
      <w:r w:rsidR="007E492D">
        <w:rPr>
          <w:rFonts w:hint="eastAsia"/>
        </w:rPr>
        <w:t>)</w:t>
      </w:r>
      <w:r>
        <w:rPr>
          <w:rFonts w:hint="eastAsia"/>
        </w:rPr>
        <w:t>产生外部经济生产者产出水平低于社会最优产出的原因是（　）。</w:t>
      </w:r>
    </w:p>
    <w:p w:rsidR="00DC10FD" w:rsidRDefault="007E492D" w:rsidP="00DC10FD">
      <w:r>
        <w:t>A.</w:t>
      </w:r>
      <w:r w:rsidR="00DC10FD">
        <w:rPr>
          <w:rFonts w:hint="eastAsia"/>
        </w:rPr>
        <w:t>边际私人成本低于边际社会成本</w:t>
      </w:r>
      <w:r>
        <w:t>B.</w:t>
      </w:r>
      <w:r w:rsidR="00DC10FD">
        <w:rPr>
          <w:rFonts w:hint="eastAsia"/>
        </w:rPr>
        <w:t>边际私人成本等于边际社会成本</w:t>
      </w:r>
    </w:p>
    <w:p w:rsidR="00DC10FD" w:rsidRDefault="007E492D" w:rsidP="00DC10FD">
      <w:r>
        <w:t>C.</w:t>
      </w:r>
      <w:r w:rsidR="00DC10FD">
        <w:rPr>
          <w:rFonts w:hint="eastAsia"/>
        </w:rPr>
        <w:t>私人收益等于社会收益</w:t>
      </w:r>
      <w:r w:rsidRPr="004C040B">
        <w:rPr>
          <w:highlight w:val="yellow"/>
        </w:rPr>
        <w:t>D.</w:t>
      </w:r>
      <w:r w:rsidR="00DC10FD" w:rsidRPr="004C040B">
        <w:rPr>
          <w:rFonts w:hint="eastAsia"/>
          <w:highlight w:val="yellow"/>
        </w:rPr>
        <w:t>私人收益小于社会收益</w:t>
      </w:r>
    </w:p>
    <w:p w:rsidR="00DC10FD" w:rsidRDefault="00DC10FD" w:rsidP="004A378A">
      <w:pPr>
        <w:spacing w:beforeLines="50"/>
      </w:pPr>
      <w:r>
        <w:rPr>
          <w:rFonts w:hint="eastAsia"/>
        </w:rPr>
        <w:t>38(</w:t>
      </w:r>
      <w:r>
        <w:rPr>
          <w:rFonts w:hint="eastAsia"/>
        </w:rPr>
        <w:t>单项选择题</w:t>
      </w:r>
      <w:r w:rsidR="007E492D">
        <w:rPr>
          <w:rFonts w:hint="eastAsia"/>
        </w:rPr>
        <w:t>)</w:t>
      </w:r>
      <w:r>
        <w:rPr>
          <w:rFonts w:hint="eastAsia"/>
        </w:rPr>
        <w:t>下列法律法规中，对立法机关、政府及政府财政主管部门和预算执行部门的预算管理职权作出明确规定的是（　）。</w:t>
      </w:r>
    </w:p>
    <w:p w:rsidR="00DC10FD" w:rsidRDefault="007E492D" w:rsidP="00DC10FD">
      <w:r>
        <w:t>A.</w:t>
      </w:r>
      <w:r w:rsidR="00DC10FD">
        <w:rPr>
          <w:rFonts w:hint="eastAsia"/>
        </w:rPr>
        <w:t>《中华人民共和国审计法》</w:t>
      </w:r>
      <w:r w:rsidRPr="004C040B">
        <w:rPr>
          <w:highlight w:val="yellow"/>
        </w:rPr>
        <w:t>B.</w:t>
      </w:r>
      <w:r w:rsidR="00DC10FD" w:rsidRPr="004C040B">
        <w:rPr>
          <w:rFonts w:hint="eastAsia"/>
          <w:highlight w:val="yellow"/>
        </w:rPr>
        <w:t>《中华人民共和国预算法》</w:t>
      </w:r>
    </w:p>
    <w:p w:rsidR="00DC10FD" w:rsidRDefault="007E492D" w:rsidP="00DC10FD">
      <w:r>
        <w:t>C.</w:t>
      </w:r>
      <w:r w:rsidR="00DC10FD">
        <w:rPr>
          <w:rFonts w:hint="eastAsia"/>
        </w:rPr>
        <w:t>《中华人民共和国预算法实施条例》</w:t>
      </w:r>
      <w:r>
        <w:t>D.</w:t>
      </w:r>
      <w:r w:rsidR="00DC10FD">
        <w:rPr>
          <w:rFonts w:hint="eastAsia"/>
        </w:rPr>
        <w:t>《中华人民共和国立法法》</w:t>
      </w:r>
    </w:p>
    <w:p w:rsidR="00DC10FD" w:rsidRDefault="00DC10FD" w:rsidP="004A378A">
      <w:pPr>
        <w:spacing w:beforeLines="50"/>
      </w:pPr>
      <w:r>
        <w:rPr>
          <w:rFonts w:hint="eastAsia"/>
        </w:rPr>
        <w:t>39(</w:t>
      </w:r>
      <w:r>
        <w:rPr>
          <w:rFonts w:hint="eastAsia"/>
        </w:rPr>
        <w:t>单项选择题</w:t>
      </w:r>
      <w:r w:rsidR="00F14081">
        <w:rPr>
          <w:rFonts w:hint="eastAsia"/>
        </w:rPr>
        <w:t>)</w:t>
      </w:r>
      <w:r>
        <w:rPr>
          <w:rFonts w:hint="eastAsia"/>
        </w:rPr>
        <w:t>在消费者行为理论中，能够描述消费者偏好的曲线是（　）。</w:t>
      </w:r>
    </w:p>
    <w:p w:rsidR="00DC10FD" w:rsidRDefault="007E492D" w:rsidP="00DC10FD">
      <w:r w:rsidRPr="004C040B">
        <w:rPr>
          <w:highlight w:val="yellow"/>
        </w:rPr>
        <w:t>A.</w:t>
      </w:r>
      <w:r w:rsidR="00DC10FD" w:rsidRPr="004C040B">
        <w:rPr>
          <w:rFonts w:hint="eastAsia"/>
          <w:highlight w:val="yellow"/>
        </w:rPr>
        <w:t>无差异曲线</w:t>
      </w:r>
      <w:r>
        <w:t>B.</w:t>
      </w:r>
      <w:r w:rsidR="00DC10FD">
        <w:rPr>
          <w:rFonts w:hint="eastAsia"/>
        </w:rPr>
        <w:t>需求曲线</w:t>
      </w:r>
      <w:r>
        <w:t>C.</w:t>
      </w:r>
      <w:r w:rsidR="00DC10FD">
        <w:rPr>
          <w:rFonts w:hint="eastAsia"/>
        </w:rPr>
        <w:t>预算约束线</w:t>
      </w:r>
      <w:r>
        <w:t>D.</w:t>
      </w:r>
      <w:r w:rsidR="00DC10FD">
        <w:rPr>
          <w:rFonts w:hint="eastAsia"/>
        </w:rPr>
        <w:t>消费者均衡曲线</w:t>
      </w:r>
    </w:p>
    <w:p w:rsidR="00DC10FD" w:rsidRDefault="00DC10FD" w:rsidP="004A378A">
      <w:pPr>
        <w:spacing w:beforeLines="50"/>
      </w:pPr>
      <w:r>
        <w:rPr>
          <w:rFonts w:hint="eastAsia"/>
        </w:rPr>
        <w:t>40(</w:t>
      </w:r>
      <w:r>
        <w:rPr>
          <w:rFonts w:hint="eastAsia"/>
        </w:rPr>
        <w:t>单项选择题</w:t>
      </w:r>
      <w:r w:rsidR="007E492D">
        <w:rPr>
          <w:rFonts w:hint="eastAsia"/>
        </w:rPr>
        <w:t>)</w:t>
      </w:r>
      <w:r>
        <w:rPr>
          <w:rFonts w:hint="eastAsia"/>
        </w:rPr>
        <w:t>根据分税制财政管理体制，下列税种中，专属于中央收入的是（　）。</w:t>
      </w:r>
    </w:p>
    <w:p w:rsidR="00DC10FD" w:rsidRDefault="007E492D" w:rsidP="00DC10FD">
      <w:r>
        <w:t>A.</w:t>
      </w:r>
      <w:r w:rsidR="00DC10FD">
        <w:rPr>
          <w:rFonts w:hint="eastAsia"/>
        </w:rPr>
        <w:t>增值税</w:t>
      </w:r>
      <w:r>
        <w:t>B.</w:t>
      </w:r>
      <w:r w:rsidR="00DC10FD">
        <w:rPr>
          <w:rFonts w:hint="eastAsia"/>
        </w:rPr>
        <w:t>房产税</w:t>
      </w:r>
      <w:r w:rsidRPr="004C040B">
        <w:rPr>
          <w:highlight w:val="yellow"/>
        </w:rPr>
        <w:t>C.</w:t>
      </w:r>
      <w:r w:rsidR="00DC10FD" w:rsidRPr="004C040B">
        <w:rPr>
          <w:rFonts w:hint="eastAsia"/>
          <w:highlight w:val="yellow"/>
        </w:rPr>
        <w:t>消费税</w:t>
      </w:r>
      <w:r>
        <w:t>D.</w:t>
      </w:r>
      <w:r w:rsidR="00DC10FD">
        <w:rPr>
          <w:rFonts w:hint="eastAsia"/>
        </w:rPr>
        <w:t>印花税</w:t>
      </w:r>
    </w:p>
    <w:p w:rsidR="00DC10FD" w:rsidRDefault="00DC10FD" w:rsidP="004A378A">
      <w:pPr>
        <w:spacing w:beforeLines="50"/>
      </w:pPr>
      <w:r>
        <w:rPr>
          <w:rFonts w:hint="eastAsia"/>
        </w:rPr>
        <w:t>41(</w:t>
      </w:r>
      <w:r>
        <w:rPr>
          <w:rFonts w:hint="eastAsia"/>
        </w:rPr>
        <w:t>单项选择题</w:t>
      </w:r>
      <w:r w:rsidR="00F14081">
        <w:rPr>
          <w:rFonts w:hint="eastAsia"/>
        </w:rPr>
        <w:t>)</w:t>
      </w:r>
      <w:r>
        <w:rPr>
          <w:rFonts w:hint="eastAsia"/>
        </w:rPr>
        <w:t>下列税种中，属于财产税的是（　）。</w:t>
      </w:r>
    </w:p>
    <w:p w:rsidR="00DC10FD" w:rsidRDefault="007E492D" w:rsidP="00DC10FD">
      <w:r>
        <w:t>A.</w:t>
      </w:r>
      <w:r w:rsidR="00DC10FD">
        <w:rPr>
          <w:rFonts w:hint="eastAsia"/>
        </w:rPr>
        <w:t>增值税</w:t>
      </w:r>
      <w:r>
        <w:t>B.</w:t>
      </w:r>
      <w:r w:rsidR="00DC10FD">
        <w:rPr>
          <w:rFonts w:hint="eastAsia"/>
        </w:rPr>
        <w:t>消费税</w:t>
      </w:r>
      <w:r>
        <w:t>C.</w:t>
      </w:r>
      <w:r w:rsidR="00DC10FD">
        <w:rPr>
          <w:rFonts w:hint="eastAsia"/>
        </w:rPr>
        <w:t>印花税</w:t>
      </w:r>
      <w:r w:rsidRPr="004C040B">
        <w:rPr>
          <w:highlight w:val="yellow"/>
        </w:rPr>
        <w:t>D.</w:t>
      </w:r>
      <w:r w:rsidR="00DC10FD" w:rsidRPr="004C040B">
        <w:rPr>
          <w:rFonts w:hint="eastAsia"/>
          <w:highlight w:val="yellow"/>
        </w:rPr>
        <w:t>车船税</w:t>
      </w:r>
    </w:p>
    <w:p w:rsidR="00DC10FD" w:rsidRDefault="00DC10FD" w:rsidP="004A378A">
      <w:pPr>
        <w:spacing w:beforeLines="50"/>
      </w:pPr>
      <w:r>
        <w:rPr>
          <w:rFonts w:hint="eastAsia"/>
        </w:rPr>
        <w:t>42(</w:t>
      </w:r>
      <w:r>
        <w:rPr>
          <w:rFonts w:hint="eastAsia"/>
        </w:rPr>
        <w:t>单项选择题</w:t>
      </w:r>
      <w:r w:rsidR="007E492D">
        <w:rPr>
          <w:rFonts w:hint="eastAsia"/>
        </w:rPr>
        <w:t>)</w:t>
      </w:r>
      <w:r>
        <w:rPr>
          <w:rFonts w:hint="eastAsia"/>
        </w:rPr>
        <w:t>企业采用融资租赁方式租入的固定资产在会计核算上视为企业的资产，这是会计信息质量（　）的要求。</w:t>
      </w:r>
    </w:p>
    <w:p w:rsidR="00DC10FD" w:rsidRDefault="007E492D" w:rsidP="00DC10FD">
      <w:r>
        <w:t>A.</w:t>
      </w:r>
      <w:r w:rsidR="00DC10FD">
        <w:rPr>
          <w:rFonts w:hint="eastAsia"/>
        </w:rPr>
        <w:t>相关性</w:t>
      </w:r>
      <w:r>
        <w:t>B.</w:t>
      </w:r>
      <w:r w:rsidR="00DC10FD">
        <w:rPr>
          <w:rFonts w:hint="eastAsia"/>
        </w:rPr>
        <w:t>重要性</w:t>
      </w:r>
      <w:r w:rsidRPr="004C040B">
        <w:rPr>
          <w:highlight w:val="yellow"/>
        </w:rPr>
        <w:t>C.</w:t>
      </w:r>
      <w:r w:rsidR="00DC10FD" w:rsidRPr="004C040B">
        <w:rPr>
          <w:rFonts w:hint="eastAsia"/>
          <w:highlight w:val="yellow"/>
        </w:rPr>
        <w:t>实质重于形式</w:t>
      </w:r>
      <w:r>
        <w:t>D.</w:t>
      </w:r>
      <w:r w:rsidR="00DC10FD">
        <w:rPr>
          <w:rFonts w:hint="eastAsia"/>
        </w:rPr>
        <w:t>谨慎性</w:t>
      </w:r>
    </w:p>
    <w:p w:rsidR="00DC10FD" w:rsidRDefault="00DC10FD" w:rsidP="004A378A">
      <w:pPr>
        <w:spacing w:beforeLines="50"/>
      </w:pPr>
      <w:r>
        <w:rPr>
          <w:rFonts w:hint="eastAsia"/>
        </w:rPr>
        <w:t>43(</w:t>
      </w:r>
      <w:r>
        <w:rPr>
          <w:rFonts w:hint="eastAsia"/>
        </w:rPr>
        <w:t>单项选择题</w:t>
      </w:r>
      <w:r w:rsidR="007E492D">
        <w:rPr>
          <w:rFonts w:hint="eastAsia"/>
        </w:rPr>
        <w:t>)</w:t>
      </w:r>
      <w:r>
        <w:rPr>
          <w:rFonts w:hint="eastAsia"/>
        </w:rPr>
        <w:t>“年底总人数”指标的时间序列属于（　）。</w:t>
      </w:r>
    </w:p>
    <w:p w:rsidR="00DC10FD" w:rsidRDefault="007E492D" w:rsidP="00DC10FD">
      <w:r w:rsidRPr="004C040B">
        <w:rPr>
          <w:highlight w:val="yellow"/>
        </w:rPr>
        <w:t>A.</w:t>
      </w:r>
      <w:r w:rsidR="00DC10FD" w:rsidRPr="004C040B">
        <w:rPr>
          <w:rFonts w:hint="eastAsia"/>
          <w:highlight w:val="yellow"/>
        </w:rPr>
        <w:t>时点序列</w:t>
      </w:r>
      <w:r>
        <w:t>B.</w:t>
      </w:r>
      <w:r w:rsidR="00DC10FD">
        <w:rPr>
          <w:rFonts w:hint="eastAsia"/>
        </w:rPr>
        <w:t>平均数时间序列</w:t>
      </w:r>
      <w:r>
        <w:t>C.</w:t>
      </w:r>
      <w:r w:rsidR="00DC10FD">
        <w:rPr>
          <w:rFonts w:hint="eastAsia"/>
        </w:rPr>
        <w:t>相对数时间序列</w:t>
      </w:r>
      <w:r>
        <w:t>D.</w:t>
      </w:r>
      <w:r w:rsidR="00DC10FD">
        <w:rPr>
          <w:rFonts w:hint="eastAsia"/>
        </w:rPr>
        <w:t>时期序列</w:t>
      </w:r>
    </w:p>
    <w:p w:rsidR="00DC10FD" w:rsidRDefault="00DC10FD" w:rsidP="004A378A">
      <w:pPr>
        <w:spacing w:beforeLines="50"/>
      </w:pPr>
      <w:r>
        <w:rPr>
          <w:rFonts w:hint="eastAsia"/>
        </w:rPr>
        <w:t>44(</w:t>
      </w:r>
      <w:r>
        <w:rPr>
          <w:rFonts w:hint="eastAsia"/>
        </w:rPr>
        <w:t>单项选择题</w:t>
      </w:r>
      <w:r w:rsidR="007E492D">
        <w:rPr>
          <w:rFonts w:hint="eastAsia"/>
        </w:rPr>
        <w:t>)</w:t>
      </w:r>
      <w:r>
        <w:rPr>
          <w:rFonts w:hint="eastAsia"/>
        </w:rPr>
        <w:t>在财务报表分析中，企业息税前利润与利息费用的比率称为（　）。</w:t>
      </w:r>
    </w:p>
    <w:p w:rsidR="00DC10FD" w:rsidRDefault="007E492D" w:rsidP="00DC10FD">
      <w:r w:rsidRPr="004C040B">
        <w:rPr>
          <w:highlight w:val="yellow"/>
        </w:rPr>
        <w:t>A.</w:t>
      </w:r>
      <w:r w:rsidR="00DC10FD" w:rsidRPr="004C040B">
        <w:rPr>
          <w:rFonts w:hint="eastAsia"/>
          <w:highlight w:val="yellow"/>
        </w:rPr>
        <w:t>已获利息倍数</w:t>
      </w:r>
      <w:r>
        <w:t>B.</w:t>
      </w:r>
      <w:r w:rsidR="00DC10FD">
        <w:rPr>
          <w:rFonts w:hint="eastAsia"/>
        </w:rPr>
        <w:t>市盈率</w:t>
      </w:r>
      <w:r>
        <w:t>C.</w:t>
      </w:r>
      <w:r w:rsidR="00DC10FD">
        <w:rPr>
          <w:rFonts w:hint="eastAsia"/>
        </w:rPr>
        <w:t>营业利润率</w:t>
      </w:r>
      <w:r>
        <w:t>D.</w:t>
      </w:r>
      <w:r w:rsidR="00DC10FD">
        <w:rPr>
          <w:rFonts w:hint="eastAsia"/>
        </w:rPr>
        <w:t>流动比率</w:t>
      </w:r>
    </w:p>
    <w:p w:rsidR="00DC10FD" w:rsidRDefault="00DC10FD" w:rsidP="004A378A">
      <w:pPr>
        <w:spacing w:beforeLines="50"/>
      </w:pPr>
      <w:r>
        <w:rPr>
          <w:rFonts w:hint="eastAsia"/>
        </w:rPr>
        <w:t>45(</w:t>
      </w:r>
      <w:r>
        <w:rPr>
          <w:rFonts w:hint="eastAsia"/>
        </w:rPr>
        <w:t>单项选择题</w:t>
      </w:r>
      <w:r w:rsidR="007E492D">
        <w:rPr>
          <w:rFonts w:hint="eastAsia"/>
        </w:rPr>
        <w:t>)</w:t>
      </w:r>
      <w:r>
        <w:rPr>
          <w:rFonts w:hint="eastAsia"/>
        </w:rPr>
        <w:t>下列统计量中，适用于描述分类数据集中趋势的是（　）。</w:t>
      </w:r>
    </w:p>
    <w:p w:rsidR="00DC10FD" w:rsidRDefault="007E492D" w:rsidP="00DC10FD">
      <w:r>
        <w:t>A.</w:t>
      </w:r>
      <w:r w:rsidR="00DC10FD">
        <w:rPr>
          <w:rFonts w:hint="eastAsia"/>
        </w:rPr>
        <w:t>均值</w:t>
      </w:r>
      <w:r>
        <w:t>B.</w:t>
      </w:r>
      <w:r w:rsidR="00DC10FD">
        <w:rPr>
          <w:rFonts w:hint="eastAsia"/>
        </w:rPr>
        <w:t>中位数</w:t>
      </w:r>
      <w:r>
        <w:t>C.</w:t>
      </w:r>
      <w:r w:rsidR="00DC10FD">
        <w:rPr>
          <w:rFonts w:hint="eastAsia"/>
        </w:rPr>
        <w:t>变异系数</w:t>
      </w:r>
      <w:r w:rsidRPr="004C040B">
        <w:rPr>
          <w:highlight w:val="yellow"/>
        </w:rPr>
        <w:t>D.</w:t>
      </w:r>
      <w:r w:rsidR="00DC10FD" w:rsidRPr="004C040B">
        <w:rPr>
          <w:rFonts w:hint="eastAsia"/>
          <w:highlight w:val="yellow"/>
        </w:rPr>
        <w:t>众数</w:t>
      </w:r>
    </w:p>
    <w:p w:rsidR="00DC10FD" w:rsidRDefault="00DC10FD" w:rsidP="004A378A">
      <w:pPr>
        <w:spacing w:beforeLines="50"/>
      </w:pPr>
      <w:r>
        <w:rPr>
          <w:rFonts w:hint="eastAsia"/>
        </w:rPr>
        <w:t>46(</w:t>
      </w:r>
      <w:r>
        <w:rPr>
          <w:rFonts w:hint="eastAsia"/>
        </w:rPr>
        <w:t>单项选择题</w:t>
      </w:r>
      <w:r w:rsidR="00D92153">
        <w:rPr>
          <w:rFonts w:hint="eastAsia"/>
        </w:rPr>
        <w:t>)</w:t>
      </w:r>
      <w:r>
        <w:rPr>
          <w:rFonts w:hint="eastAsia"/>
        </w:rPr>
        <w:t>下列经济活动中，不属于政府经济活动范围的是（　）。</w:t>
      </w:r>
    </w:p>
    <w:p w:rsidR="00DC10FD" w:rsidRDefault="00C66D48" w:rsidP="00DC10FD">
      <w:r w:rsidRPr="004C040B">
        <w:rPr>
          <w:highlight w:val="yellow"/>
        </w:rPr>
        <w:t>A.</w:t>
      </w:r>
      <w:r w:rsidR="00DC10FD" w:rsidRPr="004C040B">
        <w:rPr>
          <w:rFonts w:hint="eastAsia"/>
          <w:highlight w:val="yellow"/>
        </w:rPr>
        <w:t>生产私人物品</w:t>
      </w:r>
      <w:r>
        <w:t>B.</w:t>
      </w:r>
      <w:r w:rsidR="00DC10FD">
        <w:rPr>
          <w:rFonts w:hint="eastAsia"/>
        </w:rPr>
        <w:t>调节收入分配</w:t>
      </w:r>
      <w:r>
        <w:t>C.</w:t>
      </w:r>
      <w:r w:rsidR="00DC10FD">
        <w:rPr>
          <w:rFonts w:hint="eastAsia"/>
        </w:rPr>
        <w:t>矫正外部性</w:t>
      </w:r>
      <w:r>
        <w:t>D.</w:t>
      </w:r>
      <w:r w:rsidR="00DC10FD">
        <w:rPr>
          <w:rFonts w:hint="eastAsia"/>
        </w:rPr>
        <w:t>维持有效竞争</w:t>
      </w:r>
    </w:p>
    <w:p w:rsidR="00DC10FD" w:rsidRDefault="00DC10FD" w:rsidP="004A378A">
      <w:pPr>
        <w:spacing w:beforeLines="50"/>
      </w:pPr>
      <w:r>
        <w:rPr>
          <w:rFonts w:hint="eastAsia"/>
        </w:rPr>
        <w:t>47(</w:t>
      </w:r>
      <w:r>
        <w:rPr>
          <w:rFonts w:hint="eastAsia"/>
        </w:rPr>
        <w:t>单项选择题</w:t>
      </w:r>
      <w:r w:rsidR="00C66D48">
        <w:rPr>
          <w:rFonts w:hint="eastAsia"/>
        </w:rPr>
        <w:t>)</w:t>
      </w:r>
      <w:r>
        <w:rPr>
          <w:rFonts w:hint="eastAsia"/>
        </w:rPr>
        <w:t>法律调整的对象是（　）。</w:t>
      </w:r>
    </w:p>
    <w:p w:rsidR="00DC10FD" w:rsidRDefault="00C66D48" w:rsidP="00DC10FD">
      <w:r w:rsidRPr="004C040B">
        <w:rPr>
          <w:highlight w:val="yellow"/>
        </w:rPr>
        <w:t>A.</w:t>
      </w:r>
      <w:r w:rsidR="00DC10FD" w:rsidRPr="004C040B">
        <w:rPr>
          <w:rFonts w:hint="eastAsia"/>
          <w:highlight w:val="yellow"/>
        </w:rPr>
        <w:t>社会关系</w:t>
      </w:r>
      <w:r>
        <w:t>B.</w:t>
      </w:r>
      <w:r w:rsidR="00DC10FD">
        <w:rPr>
          <w:rFonts w:hint="eastAsia"/>
        </w:rPr>
        <w:t>宗教信仰</w:t>
      </w:r>
      <w:r>
        <w:t>C.</w:t>
      </w:r>
      <w:r w:rsidR="00DC10FD">
        <w:rPr>
          <w:rFonts w:hint="eastAsia"/>
        </w:rPr>
        <w:t>自然规律</w:t>
      </w:r>
      <w:r>
        <w:t>D.</w:t>
      </w:r>
      <w:r w:rsidR="00DC10FD">
        <w:rPr>
          <w:rFonts w:hint="eastAsia"/>
        </w:rPr>
        <w:t>道德伦理</w:t>
      </w:r>
    </w:p>
    <w:p w:rsidR="00DC10FD" w:rsidRDefault="00DC10FD" w:rsidP="004A378A">
      <w:pPr>
        <w:spacing w:beforeLines="50"/>
      </w:pPr>
      <w:r>
        <w:rPr>
          <w:rFonts w:hint="eastAsia"/>
        </w:rPr>
        <w:t>48(</w:t>
      </w:r>
      <w:r>
        <w:rPr>
          <w:rFonts w:hint="eastAsia"/>
        </w:rPr>
        <w:t>单项选择题</w:t>
      </w:r>
      <w:r w:rsidR="00C66D48">
        <w:rPr>
          <w:rFonts w:hint="eastAsia"/>
        </w:rPr>
        <w:t>)</w:t>
      </w:r>
      <w:r>
        <w:rPr>
          <w:rFonts w:hint="eastAsia"/>
        </w:rPr>
        <w:t>下列经济政策中，不属于财政政策的是（　）。</w:t>
      </w:r>
    </w:p>
    <w:p w:rsidR="00DC10FD" w:rsidRDefault="00C66D48" w:rsidP="00DC10FD">
      <w:r>
        <w:t>A.</w:t>
      </w:r>
      <w:r w:rsidR="00DC10FD">
        <w:rPr>
          <w:rFonts w:hint="eastAsia"/>
        </w:rPr>
        <w:t>税收政策</w:t>
      </w:r>
      <w:r>
        <w:t>B.</w:t>
      </w:r>
      <w:r w:rsidR="00DC10FD">
        <w:rPr>
          <w:rFonts w:hint="eastAsia"/>
        </w:rPr>
        <w:t>国债政策</w:t>
      </w:r>
      <w:r w:rsidRPr="004C040B">
        <w:rPr>
          <w:highlight w:val="yellow"/>
        </w:rPr>
        <w:t>C.</w:t>
      </w:r>
      <w:r w:rsidR="00DC10FD" w:rsidRPr="004C040B">
        <w:rPr>
          <w:rFonts w:hint="eastAsia"/>
          <w:highlight w:val="yellow"/>
        </w:rPr>
        <w:t>利率政策</w:t>
      </w:r>
      <w:r>
        <w:t>D.</w:t>
      </w:r>
      <w:r w:rsidR="00DC10FD">
        <w:rPr>
          <w:rFonts w:hint="eastAsia"/>
        </w:rPr>
        <w:t>预算政策</w:t>
      </w:r>
    </w:p>
    <w:p w:rsidR="00DC10FD" w:rsidRDefault="00DC10FD" w:rsidP="004A378A">
      <w:pPr>
        <w:spacing w:beforeLines="50"/>
      </w:pPr>
      <w:r>
        <w:rPr>
          <w:rFonts w:hint="eastAsia"/>
        </w:rPr>
        <w:t>49(</w:t>
      </w:r>
      <w:r>
        <w:rPr>
          <w:rFonts w:hint="eastAsia"/>
        </w:rPr>
        <w:t>单项选择题</w:t>
      </w:r>
      <w:r w:rsidR="00C66D48">
        <w:rPr>
          <w:rFonts w:hint="eastAsia"/>
        </w:rPr>
        <w:t>)</w:t>
      </w:r>
      <w:r>
        <w:rPr>
          <w:rFonts w:hint="eastAsia"/>
        </w:rPr>
        <w:t>可用于计算资本形成率和最终消费率的国内生产总值的核算方法（　）。</w:t>
      </w:r>
    </w:p>
    <w:p w:rsidR="00DC10FD" w:rsidRDefault="00C66D48" w:rsidP="00DC10FD">
      <w:r>
        <w:t>A.</w:t>
      </w:r>
      <w:r w:rsidR="00DC10FD">
        <w:rPr>
          <w:rFonts w:hint="eastAsia"/>
        </w:rPr>
        <w:t>收入法</w:t>
      </w:r>
      <w:r>
        <w:t>B.</w:t>
      </w:r>
      <w:r w:rsidR="00DC10FD">
        <w:rPr>
          <w:rFonts w:hint="eastAsia"/>
        </w:rPr>
        <w:t>生产法</w:t>
      </w:r>
      <w:r w:rsidRPr="004C040B">
        <w:rPr>
          <w:highlight w:val="yellow"/>
        </w:rPr>
        <w:t>C.</w:t>
      </w:r>
      <w:r w:rsidR="00DC10FD" w:rsidRPr="004C040B">
        <w:rPr>
          <w:rFonts w:hint="eastAsia"/>
          <w:highlight w:val="yellow"/>
        </w:rPr>
        <w:t>支出法</w:t>
      </w:r>
      <w:r>
        <w:t>D.</w:t>
      </w:r>
      <w:r w:rsidR="00DC10FD">
        <w:rPr>
          <w:rFonts w:hint="eastAsia"/>
        </w:rPr>
        <w:t>综合法</w:t>
      </w:r>
    </w:p>
    <w:p w:rsidR="00DC10FD" w:rsidRDefault="00DC10FD" w:rsidP="004A378A">
      <w:pPr>
        <w:spacing w:beforeLines="50"/>
      </w:pPr>
      <w:r>
        <w:rPr>
          <w:rFonts w:hint="eastAsia"/>
        </w:rPr>
        <w:t>50(</w:t>
      </w:r>
      <w:r>
        <w:rPr>
          <w:rFonts w:hint="eastAsia"/>
        </w:rPr>
        <w:t>单项选择题</w:t>
      </w:r>
      <w:r w:rsidR="00C66D48">
        <w:rPr>
          <w:rFonts w:hint="eastAsia"/>
        </w:rPr>
        <w:t>)</w:t>
      </w:r>
      <w:r>
        <w:rPr>
          <w:rFonts w:hint="eastAsia"/>
        </w:rPr>
        <w:t>线性回归模型中误差含义是（　）。</w:t>
      </w:r>
    </w:p>
    <w:p w:rsidR="00DC10FD" w:rsidRDefault="00C66D48" w:rsidP="00DC10FD">
      <w:r>
        <w:t>A.</w:t>
      </w:r>
      <w:r w:rsidR="00DC10FD">
        <w:rPr>
          <w:rFonts w:hint="eastAsia"/>
        </w:rPr>
        <w:t>回归直线的截距</w:t>
      </w:r>
      <w:r w:rsidRPr="004C040B">
        <w:rPr>
          <w:highlight w:val="yellow"/>
        </w:rPr>
        <w:t>B.</w:t>
      </w:r>
      <w:r w:rsidR="00DC10FD" w:rsidRPr="004C040B">
        <w:rPr>
          <w:rFonts w:hint="eastAsia"/>
          <w:highlight w:val="yellow"/>
        </w:rPr>
        <w:t>除</w:t>
      </w:r>
      <w:r w:rsidR="00DC10FD" w:rsidRPr="004C040B">
        <w:rPr>
          <w:rFonts w:hint="eastAsia"/>
          <w:highlight w:val="yellow"/>
        </w:rPr>
        <w:t>X</w:t>
      </w:r>
      <w:r w:rsidR="00DC10FD" w:rsidRPr="004C040B">
        <w:rPr>
          <w:rFonts w:hint="eastAsia"/>
          <w:highlight w:val="yellow"/>
        </w:rPr>
        <w:t>和</w:t>
      </w:r>
      <w:r w:rsidR="00DC10FD" w:rsidRPr="004C040B">
        <w:rPr>
          <w:rFonts w:hint="eastAsia"/>
          <w:highlight w:val="yellow"/>
        </w:rPr>
        <w:t>Y</w:t>
      </w:r>
      <w:r w:rsidR="00DC10FD" w:rsidRPr="004C040B">
        <w:rPr>
          <w:rFonts w:hint="eastAsia"/>
          <w:highlight w:val="yellow"/>
        </w:rPr>
        <w:t>线性关系之外的随机因素对</w:t>
      </w:r>
      <w:r w:rsidR="00DC10FD" w:rsidRPr="004C040B">
        <w:rPr>
          <w:rFonts w:hint="eastAsia"/>
          <w:highlight w:val="yellow"/>
        </w:rPr>
        <w:t>Y</w:t>
      </w:r>
      <w:r w:rsidR="00DC10FD" w:rsidRPr="004C040B">
        <w:rPr>
          <w:rFonts w:hint="eastAsia"/>
          <w:highlight w:val="yellow"/>
        </w:rPr>
        <w:t>的影响</w:t>
      </w:r>
    </w:p>
    <w:p w:rsidR="00DC10FD" w:rsidRDefault="00DC10FD" w:rsidP="00DC10FD">
      <w:r>
        <w:t>C.</w:t>
      </w:r>
      <w:r>
        <w:rPr>
          <w:rFonts w:hint="eastAsia"/>
        </w:rPr>
        <w:t>回归直线的斜率</w:t>
      </w:r>
      <w:r w:rsidR="00C66D48">
        <w:t>D.</w:t>
      </w:r>
      <w:r>
        <w:rPr>
          <w:rFonts w:hint="eastAsia"/>
        </w:rPr>
        <w:t>观测值和估计值之间的残差</w:t>
      </w:r>
    </w:p>
    <w:p w:rsidR="00DC10FD" w:rsidRDefault="00DC10FD" w:rsidP="004A378A">
      <w:pPr>
        <w:spacing w:beforeLines="50"/>
      </w:pPr>
      <w:r>
        <w:rPr>
          <w:rFonts w:hint="eastAsia"/>
        </w:rPr>
        <w:t>51(</w:t>
      </w:r>
      <w:r>
        <w:rPr>
          <w:rFonts w:hint="eastAsia"/>
        </w:rPr>
        <w:t>单项选择题</w:t>
      </w:r>
      <w:r>
        <w:rPr>
          <w:rFonts w:hint="eastAsia"/>
        </w:rPr>
        <w:t>)</w:t>
      </w:r>
      <w:r>
        <w:rPr>
          <w:rFonts w:hint="eastAsia"/>
        </w:rPr>
        <w:t>在某市随机抽取</w:t>
      </w:r>
      <w:r>
        <w:rPr>
          <w:rFonts w:hint="eastAsia"/>
        </w:rPr>
        <w:t>2000</w:t>
      </w:r>
      <w:r>
        <w:rPr>
          <w:rFonts w:hint="eastAsia"/>
        </w:rPr>
        <w:t>家企业进行问卷调查，并据此推估该市有对外合作意向的企业比例。该抽样调</w:t>
      </w:r>
      <w:r>
        <w:rPr>
          <w:rFonts w:hint="eastAsia"/>
        </w:rPr>
        <w:lastRenderedPageBreak/>
        <w:t>查中的总体是（　）。</w:t>
      </w:r>
    </w:p>
    <w:p w:rsidR="00DC10FD" w:rsidRDefault="00C66D48" w:rsidP="00DC10FD">
      <w:r w:rsidRPr="004C040B">
        <w:rPr>
          <w:highlight w:val="yellow"/>
        </w:rPr>
        <w:t>A.</w:t>
      </w:r>
      <w:r w:rsidR="00DC10FD" w:rsidRPr="004C040B">
        <w:rPr>
          <w:rFonts w:hint="eastAsia"/>
          <w:highlight w:val="yellow"/>
        </w:rPr>
        <w:t>该市所有企业</w:t>
      </w:r>
      <w:r>
        <w:t>B.</w:t>
      </w:r>
      <w:r w:rsidR="00DC10FD">
        <w:rPr>
          <w:rFonts w:hint="eastAsia"/>
        </w:rPr>
        <w:t>该市所有对外合作意向的企业</w:t>
      </w:r>
    </w:p>
    <w:p w:rsidR="00DC10FD" w:rsidRDefault="00C66D48" w:rsidP="00DC10FD">
      <w:r>
        <w:t>C.</w:t>
      </w:r>
      <w:r w:rsidR="00DC10FD">
        <w:rPr>
          <w:rFonts w:hint="eastAsia"/>
        </w:rPr>
        <w:t>抽中的</w:t>
      </w:r>
      <w:r w:rsidR="00DC10FD">
        <w:rPr>
          <w:rFonts w:hint="eastAsia"/>
        </w:rPr>
        <w:t>2000</w:t>
      </w:r>
      <w:r w:rsidR="00DC10FD">
        <w:rPr>
          <w:rFonts w:hint="eastAsia"/>
        </w:rPr>
        <w:t>家企业</w:t>
      </w:r>
      <w:r>
        <w:t>D.</w:t>
      </w:r>
      <w:r w:rsidR="00DC10FD">
        <w:rPr>
          <w:rFonts w:hint="eastAsia"/>
        </w:rPr>
        <w:t>抽中的</w:t>
      </w:r>
      <w:r w:rsidR="00DC10FD">
        <w:rPr>
          <w:rFonts w:hint="eastAsia"/>
        </w:rPr>
        <w:t>2000</w:t>
      </w:r>
      <w:r w:rsidR="00DC10FD">
        <w:rPr>
          <w:rFonts w:hint="eastAsia"/>
        </w:rPr>
        <w:t>家企业中有对外合作意向的企业</w:t>
      </w:r>
    </w:p>
    <w:p w:rsidR="00DC10FD" w:rsidRDefault="00DC10FD" w:rsidP="004A378A">
      <w:pPr>
        <w:spacing w:beforeLines="50"/>
      </w:pPr>
      <w:r>
        <w:rPr>
          <w:rFonts w:hint="eastAsia"/>
        </w:rPr>
        <w:t>52(</w:t>
      </w:r>
      <w:r>
        <w:rPr>
          <w:rFonts w:hint="eastAsia"/>
        </w:rPr>
        <w:t>单项选择题</w:t>
      </w:r>
      <w:r w:rsidR="00C66D48">
        <w:rPr>
          <w:rFonts w:hint="eastAsia"/>
        </w:rPr>
        <w:t>)</w:t>
      </w:r>
      <w:r>
        <w:rPr>
          <w:rFonts w:hint="eastAsia"/>
        </w:rPr>
        <w:t>影响商品需求的最关键因素是（　）。</w:t>
      </w:r>
    </w:p>
    <w:p w:rsidR="00DC10FD" w:rsidRDefault="00C66D48" w:rsidP="00DC10FD">
      <w:r w:rsidRPr="004C040B">
        <w:rPr>
          <w:highlight w:val="yellow"/>
        </w:rPr>
        <w:t>A.</w:t>
      </w:r>
      <w:r w:rsidR="00DC10FD" w:rsidRPr="004C040B">
        <w:rPr>
          <w:rFonts w:hint="eastAsia"/>
          <w:highlight w:val="yellow"/>
        </w:rPr>
        <w:t>产品价格</w:t>
      </w:r>
      <w:r>
        <w:t>B.</w:t>
      </w:r>
      <w:r w:rsidR="00DC10FD">
        <w:rPr>
          <w:rFonts w:hint="eastAsia"/>
        </w:rPr>
        <w:t>消费者收入</w:t>
      </w:r>
      <w:r>
        <w:t>C.</w:t>
      </w:r>
      <w:r w:rsidR="00DC10FD">
        <w:rPr>
          <w:rFonts w:hint="eastAsia"/>
        </w:rPr>
        <w:t>预期</w:t>
      </w:r>
      <w:r>
        <w:t>D.</w:t>
      </w:r>
      <w:r w:rsidR="00DC10FD">
        <w:rPr>
          <w:rFonts w:hint="eastAsia"/>
        </w:rPr>
        <w:t>消费者偏好</w:t>
      </w:r>
    </w:p>
    <w:p w:rsidR="00DC10FD" w:rsidRDefault="00DC10FD" w:rsidP="004A378A">
      <w:pPr>
        <w:spacing w:beforeLines="50"/>
      </w:pPr>
      <w:r>
        <w:rPr>
          <w:rFonts w:hint="eastAsia"/>
        </w:rPr>
        <w:t>53(</w:t>
      </w:r>
      <w:r>
        <w:rPr>
          <w:rFonts w:hint="eastAsia"/>
        </w:rPr>
        <w:t>单项选择题</w:t>
      </w:r>
      <w:r w:rsidR="00C66D48">
        <w:rPr>
          <w:rFonts w:hint="eastAsia"/>
        </w:rPr>
        <w:t>)</w:t>
      </w:r>
      <w:r>
        <w:rPr>
          <w:rFonts w:hint="eastAsia"/>
        </w:rPr>
        <w:t>关于产品责任的说法，正确的是（　）。</w:t>
      </w:r>
    </w:p>
    <w:p w:rsidR="00DC10FD" w:rsidRDefault="00C66D48" w:rsidP="00DC10FD">
      <w:r>
        <w:t>A.</w:t>
      </w:r>
      <w:r w:rsidR="00DC10FD">
        <w:rPr>
          <w:rFonts w:hint="eastAsia"/>
        </w:rPr>
        <w:t>产品的生产者适用过错责任原则归责</w:t>
      </w:r>
    </w:p>
    <w:p w:rsidR="00DC10FD" w:rsidRDefault="00C66D48" w:rsidP="00DC10FD">
      <w:r>
        <w:t>B.</w:t>
      </w:r>
      <w:r w:rsidR="00DC10FD">
        <w:rPr>
          <w:rFonts w:hint="eastAsia"/>
        </w:rPr>
        <w:t>产品的销售者适用严格责任原则归责</w:t>
      </w:r>
    </w:p>
    <w:p w:rsidR="00DC10FD" w:rsidRDefault="00C66D48" w:rsidP="00DC10FD">
      <w:r w:rsidRPr="00732E8C">
        <w:rPr>
          <w:highlight w:val="yellow"/>
        </w:rPr>
        <w:t>C.</w:t>
      </w:r>
      <w:r w:rsidR="00DC10FD" w:rsidRPr="00732E8C">
        <w:rPr>
          <w:rFonts w:hint="eastAsia"/>
          <w:highlight w:val="yellow"/>
        </w:rPr>
        <w:t>因产品缺陷造成损害要求赔偿的诉讼时效期间为</w:t>
      </w:r>
      <w:r w:rsidR="00DC10FD" w:rsidRPr="00732E8C">
        <w:rPr>
          <w:rFonts w:hint="eastAsia"/>
          <w:highlight w:val="yellow"/>
        </w:rPr>
        <w:t>2</w:t>
      </w:r>
      <w:r w:rsidR="00DC10FD" w:rsidRPr="00732E8C">
        <w:rPr>
          <w:rFonts w:hint="eastAsia"/>
          <w:highlight w:val="yellow"/>
        </w:rPr>
        <w:t>年</w:t>
      </w:r>
    </w:p>
    <w:p w:rsidR="00DC10FD" w:rsidRDefault="00C66D48" w:rsidP="00DC10FD">
      <w:r>
        <w:t>D.</w:t>
      </w:r>
      <w:r w:rsidR="00DC10FD">
        <w:rPr>
          <w:rFonts w:hint="eastAsia"/>
        </w:rPr>
        <w:t>产品责任是指产品质量不符合产品质量法规定而引起的民事赔偿责任</w:t>
      </w:r>
    </w:p>
    <w:p w:rsidR="00DC10FD" w:rsidRDefault="00DC10FD" w:rsidP="004A378A">
      <w:pPr>
        <w:spacing w:beforeLines="50"/>
      </w:pPr>
      <w:r>
        <w:rPr>
          <w:rFonts w:hint="eastAsia"/>
        </w:rPr>
        <w:t>54(</w:t>
      </w:r>
      <w:r>
        <w:rPr>
          <w:rFonts w:hint="eastAsia"/>
        </w:rPr>
        <w:t>单项选择题</w:t>
      </w:r>
      <w:r w:rsidR="00C66D48">
        <w:rPr>
          <w:rFonts w:hint="eastAsia"/>
        </w:rPr>
        <w:t>)</w:t>
      </w:r>
      <w:r>
        <w:rPr>
          <w:rFonts w:hint="eastAsia"/>
        </w:rPr>
        <w:t>关于价格总水平影响因素的说法，正确的是（　）。</w:t>
      </w:r>
    </w:p>
    <w:p w:rsidR="00DC10FD" w:rsidRDefault="00C66D48" w:rsidP="00DC10FD">
      <w:r>
        <w:t>A.</w:t>
      </w:r>
      <w:r w:rsidR="00DC10FD">
        <w:rPr>
          <w:rFonts w:hint="eastAsia"/>
        </w:rPr>
        <w:t>从长期来看，价格总水平的变动与总产出的变化呈同方向变动</w:t>
      </w:r>
    </w:p>
    <w:p w:rsidR="00DC10FD" w:rsidRDefault="00C66D48" w:rsidP="00DC10FD">
      <w:r>
        <w:t>B.</w:t>
      </w:r>
      <w:r w:rsidR="00DC10FD">
        <w:rPr>
          <w:rFonts w:hint="eastAsia"/>
        </w:rPr>
        <w:t>价格总水平的变动与货币供给量呈反方向变动</w:t>
      </w:r>
    </w:p>
    <w:p w:rsidR="00DC10FD" w:rsidRDefault="00C66D48" w:rsidP="00DC10FD">
      <w:r>
        <w:t>C.</w:t>
      </w:r>
      <w:r w:rsidR="00DC10FD">
        <w:rPr>
          <w:rFonts w:hint="eastAsia"/>
        </w:rPr>
        <w:t>如果总需求增长慢于总供给的增长，价格总水平就有可能上升</w:t>
      </w:r>
    </w:p>
    <w:p w:rsidR="00DC10FD" w:rsidRDefault="00C66D48" w:rsidP="00DC10FD">
      <w:r w:rsidRPr="00732E8C">
        <w:rPr>
          <w:highlight w:val="yellow"/>
        </w:rPr>
        <w:t>D.</w:t>
      </w:r>
      <w:r w:rsidR="00DC10FD" w:rsidRPr="00732E8C">
        <w:rPr>
          <w:rFonts w:hint="eastAsia"/>
          <w:highlight w:val="yellow"/>
        </w:rPr>
        <w:t>从长期来看，总供给变动与价格总水平无关</w:t>
      </w:r>
    </w:p>
    <w:p w:rsidR="00DC10FD" w:rsidRDefault="00DC10FD" w:rsidP="004A378A">
      <w:pPr>
        <w:spacing w:beforeLines="50"/>
      </w:pPr>
      <w:r>
        <w:rPr>
          <w:rFonts w:hint="eastAsia"/>
        </w:rPr>
        <w:t>55(</w:t>
      </w:r>
      <w:r>
        <w:rPr>
          <w:rFonts w:hint="eastAsia"/>
        </w:rPr>
        <w:t>单项选择题</w:t>
      </w:r>
      <w:r w:rsidR="00C66D48">
        <w:rPr>
          <w:rFonts w:hint="eastAsia"/>
        </w:rPr>
        <w:t>)</w:t>
      </w:r>
      <w:r>
        <w:rPr>
          <w:rFonts w:hint="eastAsia"/>
        </w:rPr>
        <w:t>国际货币体系的核心机构是（　）。</w:t>
      </w:r>
    </w:p>
    <w:p w:rsidR="00DC10FD" w:rsidRDefault="00C66D48" w:rsidP="00C66D48">
      <w:r>
        <w:t>A.</w:t>
      </w:r>
      <w:r w:rsidR="00DC10FD">
        <w:rPr>
          <w:rFonts w:hint="eastAsia"/>
        </w:rPr>
        <w:t>国际复兴开发银行</w:t>
      </w:r>
      <w:r>
        <w:t>B.</w:t>
      </w:r>
      <w:r w:rsidR="00DC10FD">
        <w:rPr>
          <w:rFonts w:hint="eastAsia"/>
        </w:rPr>
        <w:t>国际金融公司</w:t>
      </w:r>
      <w:r>
        <w:t>C.</w:t>
      </w:r>
      <w:r w:rsidR="00DC10FD">
        <w:rPr>
          <w:rFonts w:hint="eastAsia"/>
        </w:rPr>
        <w:t>国际清算银行</w:t>
      </w:r>
      <w:r w:rsidRPr="00732E8C">
        <w:rPr>
          <w:highlight w:val="yellow"/>
        </w:rPr>
        <w:t>D.</w:t>
      </w:r>
      <w:r w:rsidR="00DC10FD" w:rsidRPr="00732E8C">
        <w:rPr>
          <w:rFonts w:hint="eastAsia"/>
          <w:highlight w:val="yellow"/>
        </w:rPr>
        <w:t>国际货币基金组织</w:t>
      </w:r>
    </w:p>
    <w:p w:rsidR="00DC10FD" w:rsidRDefault="00DC10FD" w:rsidP="004A378A">
      <w:pPr>
        <w:spacing w:beforeLines="50"/>
      </w:pPr>
      <w:r>
        <w:rPr>
          <w:rFonts w:hint="eastAsia"/>
        </w:rPr>
        <w:t>56(</w:t>
      </w:r>
      <w:r>
        <w:rPr>
          <w:rFonts w:hint="eastAsia"/>
        </w:rPr>
        <w:t>单项选择题</w:t>
      </w:r>
      <w:r w:rsidR="00C66D48">
        <w:rPr>
          <w:rFonts w:hint="eastAsia"/>
        </w:rPr>
        <w:t>)</w:t>
      </w:r>
      <w:r>
        <w:rPr>
          <w:rFonts w:hint="eastAsia"/>
        </w:rPr>
        <w:t>在街区或居民小区拦住行人进行调查的抽样方法属于（　）。</w:t>
      </w:r>
    </w:p>
    <w:p w:rsidR="00DC10FD" w:rsidRDefault="00C66D48" w:rsidP="00DC10FD">
      <w:r w:rsidRPr="00732E8C">
        <w:rPr>
          <w:highlight w:val="yellow"/>
        </w:rPr>
        <w:t>A.</w:t>
      </w:r>
      <w:r w:rsidR="00DC10FD" w:rsidRPr="00732E8C">
        <w:rPr>
          <w:rFonts w:hint="eastAsia"/>
          <w:highlight w:val="yellow"/>
        </w:rPr>
        <w:t>方便抽样</w:t>
      </w:r>
      <w:r>
        <w:t>B.</w:t>
      </w:r>
      <w:r w:rsidR="00DC10FD">
        <w:rPr>
          <w:rFonts w:hint="eastAsia"/>
        </w:rPr>
        <w:t>判断抽样</w:t>
      </w:r>
      <w:r>
        <w:t>C.</w:t>
      </w:r>
      <w:r w:rsidR="00DC10FD">
        <w:rPr>
          <w:rFonts w:hint="eastAsia"/>
        </w:rPr>
        <w:t>自愿抽样</w:t>
      </w:r>
      <w:r>
        <w:t>D.</w:t>
      </w:r>
      <w:r w:rsidR="00DC10FD">
        <w:rPr>
          <w:rFonts w:hint="eastAsia"/>
        </w:rPr>
        <w:t>配额抽样</w:t>
      </w:r>
    </w:p>
    <w:p w:rsidR="00DC10FD" w:rsidRDefault="00DC10FD" w:rsidP="004A378A">
      <w:pPr>
        <w:spacing w:beforeLines="50"/>
      </w:pPr>
      <w:r>
        <w:rPr>
          <w:rFonts w:hint="eastAsia"/>
        </w:rPr>
        <w:t>57(</w:t>
      </w:r>
      <w:r>
        <w:rPr>
          <w:rFonts w:hint="eastAsia"/>
        </w:rPr>
        <w:t>单项选择题</w:t>
      </w:r>
      <w:r w:rsidR="00C66D48">
        <w:rPr>
          <w:rFonts w:hint="eastAsia"/>
        </w:rPr>
        <w:t>)</w:t>
      </w:r>
      <w:r>
        <w:rPr>
          <w:rFonts w:hint="eastAsia"/>
        </w:rPr>
        <w:t>一方以欺诈手段订立的损害国家利益的合同属于（　）。</w:t>
      </w:r>
    </w:p>
    <w:p w:rsidR="00DC10FD" w:rsidRDefault="00C66D48" w:rsidP="00DC10FD">
      <w:r>
        <w:t>A.</w:t>
      </w:r>
      <w:r w:rsidR="00DC10FD">
        <w:rPr>
          <w:rFonts w:hint="eastAsia"/>
        </w:rPr>
        <w:t>有效的合同</w:t>
      </w:r>
      <w:r>
        <w:t>B.</w:t>
      </w:r>
      <w:r w:rsidR="00DC10FD">
        <w:rPr>
          <w:rFonts w:hint="eastAsia"/>
        </w:rPr>
        <w:t>效力待定的合同</w:t>
      </w:r>
      <w:r w:rsidRPr="00732E8C">
        <w:rPr>
          <w:highlight w:val="yellow"/>
        </w:rPr>
        <w:t>C.</w:t>
      </w:r>
      <w:r w:rsidR="00DC10FD" w:rsidRPr="00732E8C">
        <w:rPr>
          <w:rFonts w:hint="eastAsia"/>
          <w:highlight w:val="yellow"/>
        </w:rPr>
        <w:t>无效的合同</w:t>
      </w:r>
      <w:r>
        <w:t>D.</w:t>
      </w:r>
      <w:r w:rsidR="00DC10FD">
        <w:rPr>
          <w:rFonts w:hint="eastAsia"/>
        </w:rPr>
        <w:t>可撤销的合同</w:t>
      </w:r>
    </w:p>
    <w:p w:rsidR="00DC10FD" w:rsidRDefault="00DC10FD" w:rsidP="004A378A">
      <w:pPr>
        <w:spacing w:beforeLines="50"/>
      </w:pPr>
      <w:r>
        <w:rPr>
          <w:rFonts w:hint="eastAsia"/>
        </w:rPr>
        <w:t>58(</w:t>
      </w:r>
      <w:r>
        <w:rPr>
          <w:rFonts w:hint="eastAsia"/>
        </w:rPr>
        <w:t>单项选择题</w:t>
      </w:r>
      <w:r w:rsidR="00C66D48">
        <w:rPr>
          <w:rFonts w:hint="eastAsia"/>
        </w:rPr>
        <w:t>)</w:t>
      </w:r>
      <w:r>
        <w:rPr>
          <w:rFonts w:hint="eastAsia"/>
        </w:rPr>
        <w:t>美国经济学家费雪提出了交易方程式</w:t>
      </w:r>
      <w:r>
        <w:rPr>
          <w:rFonts w:hint="eastAsia"/>
        </w:rPr>
        <w:t>MV</w:t>
      </w:r>
      <w:r>
        <w:rPr>
          <w:rFonts w:hint="eastAsia"/>
        </w:rPr>
        <w:t>＝</w:t>
      </w:r>
      <w:r>
        <w:rPr>
          <w:rFonts w:hint="eastAsia"/>
        </w:rPr>
        <w:t>PT</w:t>
      </w:r>
      <w:r>
        <w:rPr>
          <w:rFonts w:hint="eastAsia"/>
        </w:rPr>
        <w:t>，其主要结论是（　）。</w:t>
      </w:r>
    </w:p>
    <w:p w:rsidR="00DC10FD" w:rsidRDefault="00C66D48" w:rsidP="00DC10FD">
      <w:r>
        <w:t>A.</w:t>
      </w:r>
      <w:r w:rsidR="00DC10FD">
        <w:rPr>
          <w:rFonts w:hint="eastAsia"/>
        </w:rPr>
        <w:t>物价水平决定货币流通速度</w:t>
      </w:r>
      <w:r>
        <w:t>B.</w:t>
      </w:r>
      <w:r w:rsidR="00DC10FD">
        <w:rPr>
          <w:rFonts w:hint="eastAsia"/>
        </w:rPr>
        <w:t>货币流通速度决定物价水平</w:t>
      </w:r>
    </w:p>
    <w:p w:rsidR="00DC10FD" w:rsidRDefault="00C66D48" w:rsidP="00DC10FD">
      <w:r w:rsidRPr="00732E8C">
        <w:rPr>
          <w:highlight w:val="yellow"/>
        </w:rPr>
        <w:t>C.</w:t>
      </w:r>
      <w:r w:rsidR="00DC10FD" w:rsidRPr="00732E8C">
        <w:rPr>
          <w:rFonts w:hint="eastAsia"/>
          <w:highlight w:val="yellow"/>
        </w:rPr>
        <w:t>货币量决定物价水</w:t>
      </w:r>
      <w:r w:rsidR="00DC10FD">
        <w:rPr>
          <w:rFonts w:hint="eastAsia"/>
        </w:rPr>
        <w:t>平</w:t>
      </w:r>
      <w:r>
        <w:t>D.</w:t>
      </w:r>
      <w:r w:rsidR="00DC10FD">
        <w:rPr>
          <w:rFonts w:hint="eastAsia"/>
        </w:rPr>
        <w:t>商品和劳务的交易</w:t>
      </w:r>
    </w:p>
    <w:p w:rsidR="00DC10FD" w:rsidRDefault="00DC10FD" w:rsidP="004A378A">
      <w:pPr>
        <w:spacing w:beforeLines="50"/>
      </w:pPr>
      <w:r>
        <w:rPr>
          <w:rFonts w:hint="eastAsia"/>
        </w:rPr>
        <w:t>59(</w:t>
      </w:r>
      <w:r>
        <w:rPr>
          <w:rFonts w:hint="eastAsia"/>
        </w:rPr>
        <w:t>单项选择题</w:t>
      </w:r>
      <w:r w:rsidR="00C66D48">
        <w:rPr>
          <w:rFonts w:hint="eastAsia"/>
        </w:rPr>
        <w:t>)</w:t>
      </w:r>
      <w:r>
        <w:rPr>
          <w:rFonts w:hint="eastAsia"/>
        </w:rPr>
        <w:t>下列财政政策措施中，不属于财政配置社会资源的机制和手段的是（　）。</w:t>
      </w:r>
    </w:p>
    <w:p w:rsidR="00DC10FD" w:rsidRDefault="00C66D48" w:rsidP="00DC10FD">
      <w:r w:rsidRPr="00732E8C">
        <w:rPr>
          <w:highlight w:val="yellow"/>
        </w:rPr>
        <w:t>A.</w:t>
      </w:r>
      <w:r w:rsidR="00DC10FD" w:rsidRPr="00732E8C">
        <w:rPr>
          <w:rFonts w:hint="eastAsia"/>
          <w:highlight w:val="yellow"/>
        </w:rPr>
        <w:t>降低个人所得税税率</w:t>
      </w:r>
      <w:r>
        <w:t>B.</w:t>
      </w:r>
      <w:r w:rsidR="00DC10FD">
        <w:rPr>
          <w:rFonts w:hint="eastAsia"/>
        </w:rPr>
        <w:t>优化财政支出结构</w:t>
      </w:r>
      <w:r>
        <w:t>C.</w:t>
      </w:r>
      <w:r w:rsidR="00DC10FD">
        <w:rPr>
          <w:rFonts w:hint="eastAsia"/>
        </w:rPr>
        <w:t>确定公共需要范围</w:t>
      </w:r>
      <w:r>
        <w:t>D.</w:t>
      </w:r>
      <w:r w:rsidR="00DC10FD">
        <w:rPr>
          <w:rFonts w:hint="eastAsia"/>
        </w:rPr>
        <w:t>调节社会投资方向</w:t>
      </w:r>
    </w:p>
    <w:p w:rsidR="00DC10FD" w:rsidRDefault="00DC10FD" w:rsidP="004A378A">
      <w:pPr>
        <w:spacing w:beforeLines="50"/>
      </w:pPr>
      <w:r>
        <w:rPr>
          <w:rFonts w:hint="eastAsia"/>
        </w:rPr>
        <w:t>60(</w:t>
      </w:r>
      <w:r>
        <w:rPr>
          <w:rFonts w:hint="eastAsia"/>
        </w:rPr>
        <w:t>单项选择题</w:t>
      </w:r>
      <w:r w:rsidR="00C66D48">
        <w:rPr>
          <w:rFonts w:hint="eastAsia"/>
        </w:rPr>
        <w:t>)</w:t>
      </w:r>
      <w:r>
        <w:rPr>
          <w:rFonts w:hint="eastAsia"/>
        </w:rPr>
        <w:t>在会计核算的基本前提中，界定会计核算空间范围的是（　）。</w:t>
      </w:r>
    </w:p>
    <w:p w:rsidR="00DC10FD" w:rsidRDefault="00C66D48" w:rsidP="00DC10FD">
      <w:r>
        <w:t>A.</w:t>
      </w:r>
      <w:r w:rsidR="00DC10FD">
        <w:rPr>
          <w:rFonts w:hint="eastAsia"/>
        </w:rPr>
        <w:t>持续经营</w:t>
      </w:r>
      <w:r>
        <w:t>B.</w:t>
      </w:r>
      <w:r w:rsidR="00DC10FD">
        <w:rPr>
          <w:rFonts w:hint="eastAsia"/>
        </w:rPr>
        <w:t>会计期间</w:t>
      </w:r>
      <w:r w:rsidRPr="00732E8C">
        <w:rPr>
          <w:highlight w:val="yellow"/>
        </w:rPr>
        <w:t>C.</w:t>
      </w:r>
      <w:r w:rsidR="00DC10FD" w:rsidRPr="00732E8C">
        <w:rPr>
          <w:rFonts w:hint="eastAsia"/>
          <w:highlight w:val="yellow"/>
        </w:rPr>
        <w:t>会计主体</w:t>
      </w:r>
      <w:r>
        <w:t>D.</w:t>
      </w:r>
      <w:r w:rsidR="00DC10FD">
        <w:rPr>
          <w:rFonts w:hint="eastAsia"/>
        </w:rPr>
        <w:t>货币计量</w:t>
      </w:r>
    </w:p>
    <w:p w:rsidR="00DC10FD" w:rsidRDefault="00DC10FD" w:rsidP="004A378A">
      <w:pPr>
        <w:spacing w:beforeLines="50"/>
      </w:pPr>
      <w:r>
        <w:rPr>
          <w:rFonts w:hint="eastAsia"/>
        </w:rPr>
        <w:t>61(</w:t>
      </w:r>
      <w:r>
        <w:rPr>
          <w:rFonts w:hint="eastAsia"/>
        </w:rPr>
        <w:t>单项选择题</w:t>
      </w:r>
      <w:r w:rsidR="00C66D48">
        <w:rPr>
          <w:rFonts w:hint="eastAsia"/>
        </w:rPr>
        <w:t>)</w:t>
      </w:r>
      <w:r>
        <w:rPr>
          <w:rFonts w:hint="eastAsia"/>
        </w:rPr>
        <w:t>根据</w:t>
      </w:r>
      <w:r>
        <w:rPr>
          <w:rFonts w:hint="eastAsia"/>
        </w:rPr>
        <w:t>2014</w:t>
      </w:r>
      <w:r>
        <w:rPr>
          <w:rFonts w:hint="eastAsia"/>
        </w:rPr>
        <w:t>年某城市金融业和制造业各</w:t>
      </w:r>
      <w:r>
        <w:rPr>
          <w:rFonts w:hint="eastAsia"/>
        </w:rPr>
        <w:t>1000</w:t>
      </w:r>
      <w:r>
        <w:rPr>
          <w:rFonts w:hint="eastAsia"/>
        </w:rPr>
        <w:t>人的年薪样本数据来比较这两个行业，从业人员年薪的离散程度，应采用的统计量是（　）。</w:t>
      </w:r>
    </w:p>
    <w:p w:rsidR="00DC10FD" w:rsidRDefault="00C66D48" w:rsidP="00DC10FD">
      <w:r>
        <w:t>A.</w:t>
      </w:r>
      <w:r w:rsidR="00DC10FD">
        <w:rPr>
          <w:rFonts w:hint="eastAsia"/>
        </w:rPr>
        <w:t>标准分数</w:t>
      </w:r>
      <w:r w:rsidRPr="00732E8C">
        <w:rPr>
          <w:highlight w:val="yellow"/>
        </w:rPr>
        <w:t>B.</w:t>
      </w:r>
      <w:r w:rsidR="00DC10FD" w:rsidRPr="00732E8C">
        <w:rPr>
          <w:rFonts w:hint="eastAsia"/>
          <w:highlight w:val="yellow"/>
        </w:rPr>
        <w:t>变异系数</w:t>
      </w:r>
      <w:r>
        <w:t>C.</w:t>
      </w:r>
      <w:r w:rsidR="00DC10FD">
        <w:rPr>
          <w:rFonts w:hint="eastAsia"/>
        </w:rPr>
        <w:t>相关系数</w:t>
      </w:r>
      <w:r>
        <w:t>D.</w:t>
      </w:r>
      <w:r w:rsidR="00DC10FD">
        <w:rPr>
          <w:rFonts w:hint="eastAsia"/>
        </w:rPr>
        <w:t>偏态系数</w:t>
      </w:r>
    </w:p>
    <w:p w:rsidR="00DC10FD" w:rsidRDefault="00DC10FD" w:rsidP="004A378A">
      <w:pPr>
        <w:spacing w:beforeLines="50"/>
      </w:pPr>
      <w:r>
        <w:rPr>
          <w:rFonts w:hint="eastAsia"/>
        </w:rPr>
        <w:t>62(</w:t>
      </w:r>
      <w:r>
        <w:rPr>
          <w:rFonts w:hint="eastAsia"/>
        </w:rPr>
        <w:t>单项选择题</w:t>
      </w:r>
      <w:r w:rsidR="004059F3">
        <w:rPr>
          <w:rFonts w:hint="eastAsia"/>
        </w:rPr>
        <w:t>)</w:t>
      </w:r>
      <w:r>
        <w:rPr>
          <w:rFonts w:hint="eastAsia"/>
        </w:rPr>
        <w:t>如果一个经济体在经济运行处于低谷时的经济增长为负增长，即经济总量</w:t>
      </w:r>
      <w:r>
        <w:rPr>
          <w:rFonts w:hint="eastAsia"/>
        </w:rPr>
        <w:t>GDP</w:t>
      </w:r>
      <w:r>
        <w:rPr>
          <w:rFonts w:hint="eastAsia"/>
        </w:rPr>
        <w:t>绝对减少，具有这种情形特征的经济周期称为（　）。</w:t>
      </w:r>
    </w:p>
    <w:p w:rsidR="00DC10FD" w:rsidRDefault="004059F3" w:rsidP="00DC10FD">
      <w:r>
        <w:t>A.</w:t>
      </w:r>
      <w:r w:rsidR="00DC10FD">
        <w:rPr>
          <w:rFonts w:hint="eastAsia"/>
        </w:rPr>
        <w:t>中周期</w:t>
      </w:r>
      <w:r>
        <w:t>B.</w:t>
      </w:r>
      <w:r w:rsidR="00DC10FD">
        <w:rPr>
          <w:rFonts w:hint="eastAsia"/>
        </w:rPr>
        <w:t>长波循环周期</w:t>
      </w:r>
      <w:r>
        <w:t>C.</w:t>
      </w:r>
      <w:r w:rsidR="00DC10FD">
        <w:rPr>
          <w:rFonts w:hint="eastAsia"/>
        </w:rPr>
        <w:t>增长型周期</w:t>
      </w:r>
      <w:r w:rsidRPr="00732E8C">
        <w:rPr>
          <w:highlight w:val="yellow"/>
        </w:rPr>
        <w:t>D.</w:t>
      </w:r>
      <w:r w:rsidR="00DC10FD" w:rsidRPr="00732E8C">
        <w:rPr>
          <w:rFonts w:hint="eastAsia"/>
          <w:highlight w:val="yellow"/>
        </w:rPr>
        <w:t>古典型周期</w:t>
      </w:r>
    </w:p>
    <w:p w:rsidR="00DC10FD" w:rsidRDefault="00DC10FD" w:rsidP="004A378A">
      <w:pPr>
        <w:spacing w:beforeLines="50"/>
      </w:pPr>
      <w:r>
        <w:rPr>
          <w:rFonts w:hint="eastAsia"/>
        </w:rPr>
        <w:t>63(</w:t>
      </w:r>
      <w:r>
        <w:rPr>
          <w:rFonts w:hint="eastAsia"/>
        </w:rPr>
        <w:t>单项选择题</w:t>
      </w:r>
      <w:r w:rsidR="004059F3">
        <w:rPr>
          <w:rFonts w:hint="eastAsia"/>
        </w:rPr>
        <w:t>)</w:t>
      </w:r>
      <w:r>
        <w:rPr>
          <w:rFonts w:hint="eastAsia"/>
        </w:rPr>
        <w:t>财政部门在中国人民银行开设的用于记录核算财政预算资金和纳入预算管理的政府性基金的收入和支出的账户是（　）。</w:t>
      </w:r>
    </w:p>
    <w:p w:rsidR="00DC10FD" w:rsidRDefault="004059F3" w:rsidP="00DC10FD">
      <w:r w:rsidRPr="00732E8C">
        <w:rPr>
          <w:highlight w:val="yellow"/>
        </w:rPr>
        <w:t>A.</w:t>
      </w:r>
      <w:r w:rsidR="00DC10FD" w:rsidRPr="00732E8C">
        <w:rPr>
          <w:rFonts w:hint="eastAsia"/>
          <w:highlight w:val="yellow"/>
        </w:rPr>
        <w:t>国库单一账户</w:t>
      </w:r>
      <w:r>
        <w:t>B.</w:t>
      </w:r>
      <w:r w:rsidR="00DC10FD">
        <w:rPr>
          <w:rFonts w:hint="eastAsia"/>
        </w:rPr>
        <w:t>财政部门零余额账户</w:t>
      </w:r>
      <w:r>
        <w:t>C.</w:t>
      </w:r>
      <w:r w:rsidR="00DC10FD">
        <w:rPr>
          <w:rFonts w:hint="eastAsia"/>
        </w:rPr>
        <w:t>预算单位零余额账户</w:t>
      </w:r>
      <w:r>
        <w:t>D.</w:t>
      </w:r>
      <w:r w:rsidR="00DC10FD">
        <w:rPr>
          <w:rFonts w:hint="eastAsia"/>
        </w:rPr>
        <w:t>特设专户</w:t>
      </w:r>
    </w:p>
    <w:p w:rsidR="00DC10FD" w:rsidRPr="004059F3" w:rsidRDefault="00DC10FD" w:rsidP="004A378A">
      <w:pPr>
        <w:spacing w:beforeLines="50"/>
        <w:rPr>
          <w:b/>
        </w:rPr>
      </w:pPr>
      <w:r w:rsidRPr="004059F3">
        <w:rPr>
          <w:rFonts w:hint="eastAsia"/>
          <w:b/>
        </w:rPr>
        <w:lastRenderedPageBreak/>
        <w:t>64</w:t>
      </w:r>
      <w:r w:rsidR="004059F3">
        <w:rPr>
          <w:rFonts w:hint="eastAsia"/>
          <w:b/>
        </w:rPr>
        <w:t>.</w:t>
      </w:r>
      <w:r>
        <w:rPr>
          <w:rFonts w:hint="eastAsia"/>
        </w:rPr>
        <w:t>下列生产方式中，属于公共物品典型生产方式的是（　）。</w:t>
      </w:r>
    </w:p>
    <w:p w:rsidR="00DC10FD" w:rsidRDefault="004059F3" w:rsidP="00DC10FD">
      <w:r>
        <w:t>A.</w:t>
      </w:r>
      <w:r w:rsidR="00DC10FD">
        <w:rPr>
          <w:rFonts w:hint="eastAsia"/>
        </w:rPr>
        <w:t>特许经营</w:t>
      </w:r>
      <w:r>
        <w:t>B.</w:t>
      </w:r>
      <w:r w:rsidR="00DC10FD">
        <w:rPr>
          <w:rFonts w:hint="eastAsia"/>
        </w:rPr>
        <w:t>私人经营</w:t>
      </w:r>
      <w:r>
        <w:t>C.</w:t>
      </w:r>
      <w:r w:rsidR="00DC10FD">
        <w:rPr>
          <w:rFonts w:hint="eastAsia"/>
        </w:rPr>
        <w:t>社会组织生产</w:t>
      </w:r>
      <w:r w:rsidRPr="00732E8C">
        <w:rPr>
          <w:highlight w:val="yellow"/>
        </w:rPr>
        <w:t>D.</w:t>
      </w:r>
      <w:r w:rsidR="00DC10FD" w:rsidRPr="00732E8C">
        <w:rPr>
          <w:rFonts w:hint="eastAsia"/>
          <w:highlight w:val="yellow"/>
        </w:rPr>
        <w:t>政府生产</w:t>
      </w:r>
    </w:p>
    <w:p w:rsidR="00DC10FD" w:rsidRDefault="00DC10FD" w:rsidP="004A378A">
      <w:pPr>
        <w:spacing w:beforeLines="50"/>
      </w:pPr>
      <w:r>
        <w:rPr>
          <w:rFonts w:hint="eastAsia"/>
        </w:rPr>
        <w:t>65(</w:t>
      </w:r>
      <w:r>
        <w:rPr>
          <w:rFonts w:hint="eastAsia"/>
        </w:rPr>
        <w:t>单项选择题</w:t>
      </w:r>
      <w:r w:rsidR="004059F3">
        <w:rPr>
          <w:rFonts w:hint="eastAsia"/>
        </w:rPr>
        <w:t>)</w:t>
      </w:r>
      <w:r>
        <w:rPr>
          <w:rFonts w:hint="eastAsia"/>
        </w:rPr>
        <w:t>两种商品的需求交叉弹性系数为正数，表明这两种商品的关系属于（　）。</w:t>
      </w:r>
    </w:p>
    <w:p w:rsidR="00DC10FD" w:rsidRDefault="004059F3" w:rsidP="00DC10FD">
      <w:r>
        <w:t>A.</w:t>
      </w:r>
      <w:r w:rsidR="00DC10FD">
        <w:rPr>
          <w:rFonts w:hint="eastAsia"/>
        </w:rPr>
        <w:t>互补关系</w:t>
      </w:r>
      <w:r w:rsidRPr="00732E8C">
        <w:rPr>
          <w:highlight w:val="yellow"/>
        </w:rPr>
        <w:t>B.</w:t>
      </w:r>
      <w:r w:rsidR="00DC10FD" w:rsidRPr="00732E8C">
        <w:rPr>
          <w:rFonts w:hint="eastAsia"/>
          <w:highlight w:val="yellow"/>
        </w:rPr>
        <w:t>替代关系</w:t>
      </w:r>
      <w:r>
        <w:t>C.</w:t>
      </w:r>
      <w:r w:rsidR="00DC10FD">
        <w:rPr>
          <w:rFonts w:hint="eastAsia"/>
        </w:rPr>
        <w:t>正反馈关系</w:t>
      </w:r>
      <w:r>
        <w:t>D.</w:t>
      </w:r>
      <w:r w:rsidR="00DC10FD">
        <w:rPr>
          <w:rFonts w:hint="eastAsia"/>
        </w:rPr>
        <w:t>无关产品关系</w:t>
      </w:r>
    </w:p>
    <w:p w:rsidR="00DC10FD" w:rsidRDefault="00DC10FD" w:rsidP="004A378A">
      <w:pPr>
        <w:spacing w:beforeLines="50"/>
      </w:pPr>
      <w:r>
        <w:rPr>
          <w:rFonts w:hint="eastAsia"/>
        </w:rPr>
        <w:t>66(</w:t>
      </w:r>
      <w:r>
        <w:rPr>
          <w:rFonts w:hint="eastAsia"/>
        </w:rPr>
        <w:t>单项选择题</w:t>
      </w:r>
      <w:r w:rsidR="004059F3">
        <w:rPr>
          <w:rFonts w:hint="eastAsia"/>
        </w:rPr>
        <w:t>)</w:t>
      </w:r>
      <w:r>
        <w:rPr>
          <w:rFonts w:hint="eastAsia"/>
        </w:rPr>
        <w:t>1975</w:t>
      </w:r>
      <w:r>
        <w:rPr>
          <w:rFonts w:hint="eastAsia"/>
        </w:rPr>
        <w:t>年</w:t>
      </w:r>
      <w:r>
        <w:rPr>
          <w:rFonts w:hint="eastAsia"/>
        </w:rPr>
        <w:t>2</w:t>
      </w:r>
      <w:r>
        <w:rPr>
          <w:rFonts w:hint="eastAsia"/>
        </w:rPr>
        <w:t>月，西方十国集团以及瑞士和卢森堡共</w:t>
      </w:r>
      <w:r>
        <w:rPr>
          <w:rFonts w:hint="eastAsia"/>
        </w:rPr>
        <w:t>12</w:t>
      </w:r>
      <w:r>
        <w:rPr>
          <w:rFonts w:hint="eastAsia"/>
        </w:rPr>
        <w:t>个国家的中央银行成立了巴塞尔银行监管委员会，其发起机构是（　）。</w:t>
      </w:r>
    </w:p>
    <w:p w:rsidR="00DC10FD" w:rsidRDefault="004059F3" w:rsidP="00DC10FD">
      <w:r>
        <w:t>A.</w:t>
      </w:r>
      <w:r w:rsidR="00DC10FD">
        <w:rPr>
          <w:rFonts w:hint="eastAsia"/>
        </w:rPr>
        <w:t>世界银行</w:t>
      </w:r>
      <w:r>
        <w:t>B.</w:t>
      </w:r>
      <w:r w:rsidR="00DC10FD">
        <w:rPr>
          <w:rFonts w:hint="eastAsia"/>
        </w:rPr>
        <w:t>国际货币基金组织</w:t>
      </w:r>
      <w:r w:rsidRPr="00732E8C">
        <w:rPr>
          <w:highlight w:val="yellow"/>
        </w:rPr>
        <w:t>C.</w:t>
      </w:r>
      <w:r w:rsidR="00DC10FD" w:rsidRPr="00732E8C">
        <w:rPr>
          <w:rFonts w:hint="eastAsia"/>
          <w:highlight w:val="yellow"/>
        </w:rPr>
        <w:t>国际清算银行</w:t>
      </w:r>
      <w:r>
        <w:t>D.</w:t>
      </w:r>
      <w:r w:rsidR="00DC10FD">
        <w:rPr>
          <w:rFonts w:hint="eastAsia"/>
        </w:rPr>
        <w:t>欧洲复兴开发银行</w:t>
      </w:r>
    </w:p>
    <w:p w:rsidR="004059F3" w:rsidRDefault="00DC10FD" w:rsidP="004A378A">
      <w:pPr>
        <w:spacing w:beforeLines="50"/>
      </w:pPr>
      <w:r>
        <w:rPr>
          <w:rFonts w:hint="eastAsia"/>
        </w:rPr>
        <w:t>67(</w:t>
      </w:r>
      <w:r>
        <w:rPr>
          <w:rFonts w:hint="eastAsia"/>
        </w:rPr>
        <w:t>单项选择题</w:t>
      </w:r>
      <w:r w:rsidR="004059F3">
        <w:rPr>
          <w:rFonts w:hint="eastAsia"/>
        </w:rPr>
        <w:t>)</w:t>
      </w:r>
      <w:r>
        <w:rPr>
          <w:rFonts w:hint="eastAsia"/>
        </w:rPr>
        <w:t>回归模型决定系数的取值范围是（　）。</w:t>
      </w:r>
    </w:p>
    <w:p w:rsidR="00DC10FD" w:rsidRDefault="004059F3" w:rsidP="004059F3">
      <w:r>
        <w:t>A.</w:t>
      </w:r>
      <w:r w:rsidR="00DC10FD">
        <w:rPr>
          <w:rFonts w:hint="eastAsia"/>
        </w:rPr>
        <w:t>-1</w:t>
      </w:r>
      <w:r w:rsidR="00DC10FD">
        <w:rPr>
          <w:rFonts w:hint="eastAsia"/>
        </w:rPr>
        <w:t>到</w:t>
      </w:r>
      <w:r w:rsidR="00DC10FD">
        <w:rPr>
          <w:rFonts w:hint="eastAsia"/>
        </w:rPr>
        <w:t>0</w:t>
      </w:r>
      <w:r w:rsidR="00DC10FD">
        <w:rPr>
          <w:rFonts w:hint="eastAsia"/>
        </w:rPr>
        <w:t>之间</w:t>
      </w:r>
      <w:r w:rsidRPr="00732E8C">
        <w:rPr>
          <w:highlight w:val="yellow"/>
        </w:rPr>
        <w:t>B.</w:t>
      </w:r>
      <w:r w:rsidR="00DC10FD" w:rsidRPr="00732E8C">
        <w:rPr>
          <w:rFonts w:hint="eastAsia"/>
          <w:highlight w:val="yellow"/>
        </w:rPr>
        <w:t>0</w:t>
      </w:r>
      <w:r w:rsidR="00DC10FD" w:rsidRPr="00732E8C">
        <w:rPr>
          <w:rFonts w:hint="eastAsia"/>
          <w:highlight w:val="yellow"/>
        </w:rPr>
        <w:t>到</w:t>
      </w:r>
      <w:r w:rsidR="00DC10FD" w:rsidRPr="00732E8C">
        <w:rPr>
          <w:rFonts w:hint="eastAsia"/>
          <w:highlight w:val="yellow"/>
        </w:rPr>
        <w:t>1</w:t>
      </w:r>
      <w:r w:rsidR="00DC10FD" w:rsidRPr="00732E8C">
        <w:rPr>
          <w:rFonts w:hint="eastAsia"/>
          <w:highlight w:val="yellow"/>
        </w:rPr>
        <w:t>之间</w:t>
      </w:r>
      <w:r>
        <w:t>C.</w:t>
      </w:r>
      <w:r w:rsidR="00DC10FD">
        <w:rPr>
          <w:rFonts w:hint="eastAsia"/>
        </w:rPr>
        <w:t>-1</w:t>
      </w:r>
      <w:r w:rsidR="00DC10FD">
        <w:rPr>
          <w:rFonts w:hint="eastAsia"/>
        </w:rPr>
        <w:t>道</w:t>
      </w:r>
      <w:r w:rsidR="00DC10FD">
        <w:rPr>
          <w:rFonts w:hint="eastAsia"/>
        </w:rPr>
        <w:t>1</w:t>
      </w:r>
      <w:r w:rsidR="00DC10FD">
        <w:rPr>
          <w:rFonts w:hint="eastAsia"/>
        </w:rPr>
        <w:t>之间</w:t>
      </w:r>
      <w:r>
        <w:t>D.</w:t>
      </w:r>
      <w:r w:rsidR="00DC10FD">
        <w:rPr>
          <w:rFonts w:hint="eastAsia"/>
        </w:rPr>
        <w:t>负无穷到正无穷之间</w:t>
      </w:r>
    </w:p>
    <w:p w:rsidR="00DC10FD" w:rsidRDefault="004059F3" w:rsidP="00DC10FD">
      <w:r>
        <w:rPr>
          <w:rFonts w:hint="eastAsia"/>
        </w:rPr>
        <w:t>68</w:t>
      </w:r>
      <w:r w:rsidR="00DC10FD">
        <w:rPr>
          <w:rFonts w:hint="eastAsia"/>
        </w:rPr>
        <w:t>根据国家有关法律法规，按照统一表示、统一指标、统一报送时间，自上而下地统一布置、自下而上地逐级提供基本统计数据，这种统计调查方式称为（　）。</w:t>
      </w:r>
    </w:p>
    <w:p w:rsidR="00DC10FD" w:rsidRDefault="004059F3" w:rsidP="00DC10FD">
      <w:r w:rsidRPr="00732E8C">
        <w:rPr>
          <w:highlight w:val="yellow"/>
        </w:rPr>
        <w:t>A.</w:t>
      </w:r>
      <w:r w:rsidR="00DC10FD" w:rsidRPr="00732E8C">
        <w:rPr>
          <w:rFonts w:hint="eastAsia"/>
          <w:highlight w:val="yellow"/>
        </w:rPr>
        <w:t>统计报表</w:t>
      </w:r>
      <w:r>
        <w:t>B.</w:t>
      </w:r>
      <w:r w:rsidR="00DC10FD">
        <w:rPr>
          <w:rFonts w:hint="eastAsia"/>
        </w:rPr>
        <w:t>抽样调查</w:t>
      </w:r>
      <w:r>
        <w:t>C.</w:t>
      </w:r>
      <w:r w:rsidR="00DC10FD">
        <w:rPr>
          <w:rFonts w:hint="eastAsia"/>
        </w:rPr>
        <w:t>普查</w:t>
      </w:r>
      <w:r>
        <w:t>D.</w:t>
      </w:r>
      <w:r w:rsidR="00DC10FD">
        <w:rPr>
          <w:rFonts w:hint="eastAsia"/>
        </w:rPr>
        <w:t>重点调查</w:t>
      </w:r>
    </w:p>
    <w:p w:rsidR="00DC10FD" w:rsidRDefault="004059F3" w:rsidP="004A378A">
      <w:pPr>
        <w:spacing w:beforeLines="50"/>
      </w:pPr>
      <w:r>
        <w:rPr>
          <w:rFonts w:hint="eastAsia"/>
        </w:rPr>
        <w:t>69.</w:t>
      </w:r>
      <w:r w:rsidR="00DC10FD">
        <w:rPr>
          <w:rFonts w:hint="eastAsia"/>
        </w:rPr>
        <w:t>假设某企业</w:t>
      </w:r>
      <w:r w:rsidR="00DC10FD">
        <w:rPr>
          <w:rFonts w:hint="eastAsia"/>
        </w:rPr>
        <w:t>2014</w:t>
      </w:r>
      <w:r w:rsidR="00DC10FD">
        <w:rPr>
          <w:rFonts w:hint="eastAsia"/>
        </w:rPr>
        <w:t>年实现营收入</w:t>
      </w:r>
      <w:r w:rsidR="00DC10FD">
        <w:rPr>
          <w:rFonts w:hint="eastAsia"/>
        </w:rPr>
        <w:t>8200</w:t>
      </w:r>
      <w:r w:rsidR="00DC10FD">
        <w:rPr>
          <w:rFonts w:hint="eastAsia"/>
        </w:rPr>
        <w:t>万元，发生营业成本</w:t>
      </w:r>
      <w:r w:rsidR="00DC10FD">
        <w:rPr>
          <w:rFonts w:hint="eastAsia"/>
        </w:rPr>
        <w:t>4400</w:t>
      </w:r>
      <w:r w:rsidR="00DC10FD">
        <w:rPr>
          <w:rFonts w:hint="eastAsia"/>
        </w:rPr>
        <w:t>万元，缴纳营业税及附加</w:t>
      </w:r>
      <w:r w:rsidR="00DC10FD">
        <w:rPr>
          <w:rFonts w:hint="eastAsia"/>
        </w:rPr>
        <w:t>451</w:t>
      </w:r>
      <w:r w:rsidR="00DC10FD">
        <w:rPr>
          <w:rFonts w:hint="eastAsia"/>
        </w:rPr>
        <w:t>万元，发生营业费用</w:t>
      </w:r>
      <w:r w:rsidR="00DC10FD">
        <w:rPr>
          <w:rFonts w:hint="eastAsia"/>
        </w:rPr>
        <w:t>1200</w:t>
      </w:r>
      <w:r w:rsidR="00DC10FD">
        <w:rPr>
          <w:rFonts w:hint="eastAsia"/>
        </w:rPr>
        <w:t>万元、管理费用</w:t>
      </w:r>
      <w:r w:rsidR="00DC10FD">
        <w:rPr>
          <w:rFonts w:hint="eastAsia"/>
        </w:rPr>
        <w:t>850</w:t>
      </w:r>
      <w:r w:rsidR="00DC10FD">
        <w:rPr>
          <w:rFonts w:hint="eastAsia"/>
        </w:rPr>
        <w:t>万元、财务费用</w:t>
      </w:r>
      <w:r w:rsidR="00DC10FD">
        <w:rPr>
          <w:rFonts w:hint="eastAsia"/>
        </w:rPr>
        <w:t>200</w:t>
      </w:r>
      <w:r w:rsidR="00DC10FD">
        <w:rPr>
          <w:rFonts w:hint="eastAsia"/>
        </w:rPr>
        <w:t>万元；取得投资收益</w:t>
      </w:r>
      <w:r w:rsidR="00DC10FD">
        <w:rPr>
          <w:rFonts w:hint="eastAsia"/>
        </w:rPr>
        <w:t>100</w:t>
      </w:r>
      <w:r w:rsidR="00DC10FD">
        <w:rPr>
          <w:rFonts w:hint="eastAsia"/>
        </w:rPr>
        <w:t>万元、营业外收入</w:t>
      </w:r>
      <w:r w:rsidR="00DC10FD">
        <w:rPr>
          <w:rFonts w:hint="eastAsia"/>
        </w:rPr>
        <w:t>200</w:t>
      </w:r>
      <w:r w:rsidR="00DC10FD">
        <w:rPr>
          <w:rFonts w:hint="eastAsia"/>
        </w:rPr>
        <w:t>万元；发生营业外支出</w:t>
      </w:r>
      <w:r w:rsidR="00DC10FD">
        <w:rPr>
          <w:rFonts w:hint="eastAsia"/>
        </w:rPr>
        <w:t>40</w:t>
      </w:r>
      <w:r w:rsidR="00DC10FD">
        <w:rPr>
          <w:rFonts w:hint="eastAsia"/>
        </w:rPr>
        <w:t>万元，则该企业</w:t>
      </w:r>
      <w:r w:rsidR="00DC10FD">
        <w:rPr>
          <w:rFonts w:hint="eastAsia"/>
        </w:rPr>
        <w:t>2014</w:t>
      </w:r>
      <w:r w:rsidR="00DC10FD">
        <w:rPr>
          <w:rFonts w:hint="eastAsia"/>
        </w:rPr>
        <w:t>年的营业利润是（　）万元。</w:t>
      </w:r>
    </w:p>
    <w:p w:rsidR="00DC10FD" w:rsidRDefault="004059F3" w:rsidP="004059F3">
      <w:r w:rsidRPr="00306953">
        <w:rPr>
          <w:highlight w:val="yellow"/>
        </w:rPr>
        <w:t>A.1099</w:t>
      </w:r>
      <w:r>
        <w:t>B.1299C.1359D.3349</w:t>
      </w:r>
    </w:p>
    <w:p w:rsidR="00DC10FD" w:rsidRDefault="00DC10FD" w:rsidP="004A378A">
      <w:pPr>
        <w:spacing w:beforeLines="50"/>
      </w:pPr>
      <w:r>
        <w:rPr>
          <w:rFonts w:hint="eastAsia"/>
        </w:rPr>
        <w:t>70(</w:t>
      </w:r>
      <w:r>
        <w:rPr>
          <w:rFonts w:hint="eastAsia"/>
        </w:rPr>
        <w:t>单项选择题</w:t>
      </w:r>
      <w:r w:rsidR="004059F3">
        <w:rPr>
          <w:rFonts w:hint="eastAsia"/>
        </w:rPr>
        <w:t>)</w:t>
      </w:r>
      <w:r>
        <w:rPr>
          <w:rFonts w:hint="eastAsia"/>
        </w:rPr>
        <w:t>经济发展的核心是（　）。</w:t>
      </w:r>
    </w:p>
    <w:p w:rsidR="00A070C4" w:rsidRDefault="004059F3" w:rsidP="00DC10FD">
      <w:r>
        <w:t>A.</w:t>
      </w:r>
      <w:r w:rsidR="00DC10FD">
        <w:rPr>
          <w:rFonts w:hint="eastAsia"/>
        </w:rPr>
        <w:t>经济快速增长</w:t>
      </w:r>
      <w:r w:rsidRPr="00306953">
        <w:rPr>
          <w:highlight w:val="yellow"/>
        </w:rPr>
        <w:t>B.</w:t>
      </w:r>
      <w:r w:rsidR="00DC10FD" w:rsidRPr="00306953">
        <w:rPr>
          <w:rFonts w:hint="eastAsia"/>
          <w:highlight w:val="yellow"/>
        </w:rPr>
        <w:t>人民生活水平持续提高</w:t>
      </w:r>
      <w:r>
        <w:t>C.</w:t>
      </w:r>
      <w:r w:rsidR="00DC10FD">
        <w:rPr>
          <w:rFonts w:hint="eastAsia"/>
        </w:rPr>
        <w:t>第三产业比重逐渐提高</w:t>
      </w:r>
      <w:r>
        <w:t>D.</w:t>
      </w:r>
      <w:r w:rsidR="00DC10FD">
        <w:rPr>
          <w:rFonts w:hint="eastAsia"/>
        </w:rPr>
        <w:t>农村人口向城市转移</w:t>
      </w:r>
    </w:p>
    <w:p w:rsidR="00A070C4" w:rsidRDefault="00A070C4" w:rsidP="00A070C4"/>
    <w:p w:rsidR="00A070C4" w:rsidRPr="00567CB1" w:rsidRDefault="004059F3" w:rsidP="00A070C4">
      <w:pPr>
        <w:rPr>
          <w:b/>
          <w:sz w:val="28"/>
        </w:rPr>
      </w:pPr>
      <w:r w:rsidRPr="00313E99">
        <w:rPr>
          <w:rFonts w:hint="eastAsia"/>
          <w:b/>
          <w:sz w:val="28"/>
        </w:rPr>
        <w:t>二、</w:t>
      </w:r>
      <w:r w:rsidR="00A070C4" w:rsidRPr="00313E99">
        <w:rPr>
          <w:rFonts w:hint="eastAsia"/>
          <w:b/>
          <w:sz w:val="28"/>
        </w:rPr>
        <w:t>共</w:t>
      </w:r>
      <w:r w:rsidR="00A070C4" w:rsidRPr="00313E99">
        <w:rPr>
          <w:rFonts w:hint="eastAsia"/>
          <w:b/>
          <w:sz w:val="28"/>
        </w:rPr>
        <w:t>35</w:t>
      </w:r>
      <w:r w:rsidR="00A070C4" w:rsidRPr="00313E99">
        <w:rPr>
          <w:rFonts w:hint="eastAsia"/>
          <w:b/>
          <w:sz w:val="28"/>
        </w:rPr>
        <w:t>题，每题</w:t>
      </w:r>
      <w:r w:rsidR="00A070C4" w:rsidRPr="00313E99">
        <w:rPr>
          <w:rFonts w:hint="eastAsia"/>
          <w:b/>
          <w:sz w:val="28"/>
        </w:rPr>
        <w:t>2</w:t>
      </w:r>
      <w:r w:rsidR="00A070C4" w:rsidRPr="00313E99">
        <w:rPr>
          <w:rFonts w:hint="eastAsia"/>
          <w:b/>
          <w:sz w:val="28"/>
        </w:rPr>
        <w:t>分。每题的备选项中，有</w:t>
      </w:r>
      <w:r w:rsidR="00A070C4" w:rsidRPr="00313E99">
        <w:rPr>
          <w:rFonts w:hint="eastAsia"/>
          <w:b/>
          <w:sz w:val="28"/>
        </w:rPr>
        <w:t>2</w:t>
      </w:r>
      <w:r w:rsidR="00A070C4" w:rsidRPr="00313E99">
        <w:rPr>
          <w:rFonts w:hint="eastAsia"/>
          <w:b/>
          <w:sz w:val="28"/>
        </w:rPr>
        <w:t>个或</w:t>
      </w:r>
      <w:r w:rsidR="00A070C4" w:rsidRPr="00313E99">
        <w:rPr>
          <w:rFonts w:hint="eastAsia"/>
          <w:b/>
          <w:sz w:val="28"/>
        </w:rPr>
        <w:t>2</w:t>
      </w:r>
      <w:r w:rsidR="00A070C4" w:rsidRPr="00313E99">
        <w:rPr>
          <w:rFonts w:hint="eastAsia"/>
          <w:b/>
          <w:sz w:val="28"/>
        </w:rPr>
        <w:t>个以上符合题意，至少有</w:t>
      </w:r>
      <w:r w:rsidR="00A070C4" w:rsidRPr="00313E99">
        <w:rPr>
          <w:rFonts w:hint="eastAsia"/>
          <w:b/>
          <w:sz w:val="28"/>
        </w:rPr>
        <w:t xml:space="preserve">1 </w:t>
      </w:r>
      <w:r w:rsidR="00A070C4" w:rsidRPr="00313E99">
        <w:rPr>
          <w:rFonts w:hint="eastAsia"/>
          <w:b/>
          <w:sz w:val="28"/>
        </w:rPr>
        <w:t>个错项。错选，本题不得分；少选，所选的每个选项得</w:t>
      </w:r>
      <w:r w:rsidR="00A070C4" w:rsidRPr="00313E99">
        <w:rPr>
          <w:rFonts w:hint="eastAsia"/>
          <w:b/>
          <w:sz w:val="28"/>
        </w:rPr>
        <w:t>0.5</w:t>
      </w:r>
      <w:r w:rsidR="00A070C4" w:rsidRPr="00313E99">
        <w:rPr>
          <w:rFonts w:hint="eastAsia"/>
          <w:b/>
          <w:sz w:val="28"/>
        </w:rPr>
        <w:t>分。</w:t>
      </w:r>
    </w:p>
    <w:p w:rsidR="00A070C4" w:rsidRDefault="00A070C4" w:rsidP="004A378A">
      <w:pPr>
        <w:spacing w:beforeLines="50"/>
      </w:pPr>
      <w:r>
        <w:rPr>
          <w:rFonts w:hint="eastAsia"/>
        </w:rPr>
        <w:t>71(</w:t>
      </w:r>
      <w:r>
        <w:rPr>
          <w:rFonts w:hint="eastAsia"/>
        </w:rPr>
        <w:t>多项选择题</w:t>
      </w:r>
      <w:r w:rsidR="00567CB1">
        <w:rPr>
          <w:rFonts w:hint="eastAsia"/>
        </w:rPr>
        <w:t>)</w:t>
      </w:r>
      <w:r>
        <w:rPr>
          <w:rFonts w:hint="eastAsia"/>
        </w:rPr>
        <w:t>下列借贷记账法试算平衡的等式中，正确的有（　）。</w:t>
      </w:r>
    </w:p>
    <w:p w:rsidR="00A070C4" w:rsidRDefault="00567CB1" w:rsidP="00A070C4">
      <w:r>
        <w:t>A.</w:t>
      </w:r>
      <w:r w:rsidR="00A070C4">
        <w:rPr>
          <w:rFonts w:hint="eastAsia"/>
        </w:rPr>
        <w:t>全部资产账户本期借方发生额合计＝全部资产账户本期贷方发生额合计</w:t>
      </w:r>
    </w:p>
    <w:p w:rsidR="00A070C4" w:rsidRPr="00306953" w:rsidRDefault="00567CB1" w:rsidP="00A070C4">
      <w:pPr>
        <w:rPr>
          <w:highlight w:val="yellow"/>
        </w:rPr>
      </w:pPr>
      <w:r w:rsidRPr="00306953">
        <w:rPr>
          <w:highlight w:val="yellow"/>
        </w:rPr>
        <w:t>B.</w:t>
      </w:r>
      <w:r w:rsidR="00A070C4" w:rsidRPr="00306953">
        <w:rPr>
          <w:rFonts w:hint="eastAsia"/>
          <w:highlight w:val="yellow"/>
        </w:rPr>
        <w:t>全部会计科目本期借方发生额合计＝全部会计科目本期贷方发生额合计</w:t>
      </w:r>
    </w:p>
    <w:p w:rsidR="00A070C4" w:rsidRDefault="00567CB1" w:rsidP="00A070C4">
      <w:r w:rsidRPr="00306953">
        <w:rPr>
          <w:highlight w:val="yellow"/>
        </w:rPr>
        <w:t>C.</w:t>
      </w:r>
      <w:r w:rsidR="00A070C4" w:rsidRPr="00306953">
        <w:rPr>
          <w:rFonts w:hint="eastAsia"/>
          <w:highlight w:val="yellow"/>
        </w:rPr>
        <w:t>全部会计科目借方期末余额合计＝全部会计科目贷方期末余额合计</w:t>
      </w:r>
    </w:p>
    <w:p w:rsidR="00A070C4" w:rsidRDefault="00567CB1" w:rsidP="00A070C4">
      <w:r>
        <w:t>D.</w:t>
      </w:r>
      <w:r w:rsidR="00A070C4">
        <w:rPr>
          <w:rFonts w:hint="eastAsia"/>
        </w:rPr>
        <w:t>全部资产账户借方期末余额合计＝全部权益账户借方期末余额合计</w:t>
      </w:r>
    </w:p>
    <w:p w:rsidR="00A070C4" w:rsidRDefault="00567CB1" w:rsidP="00A070C4">
      <w:r w:rsidRPr="00306953">
        <w:rPr>
          <w:highlight w:val="yellow"/>
        </w:rPr>
        <w:t>E.</w:t>
      </w:r>
      <w:r w:rsidR="00A070C4" w:rsidRPr="00306953">
        <w:rPr>
          <w:rFonts w:hint="eastAsia"/>
          <w:highlight w:val="yellow"/>
        </w:rPr>
        <w:t>全部会计科目借方期初月合计＝全部会计科目贷方期初余额合计</w:t>
      </w:r>
    </w:p>
    <w:p w:rsidR="00A070C4" w:rsidRDefault="00A070C4" w:rsidP="004A378A">
      <w:pPr>
        <w:spacing w:beforeLines="50"/>
      </w:pPr>
      <w:r>
        <w:rPr>
          <w:rFonts w:hint="eastAsia"/>
        </w:rPr>
        <w:t>72(</w:t>
      </w:r>
      <w:r>
        <w:rPr>
          <w:rFonts w:hint="eastAsia"/>
        </w:rPr>
        <w:t>多项选择题</w:t>
      </w:r>
      <w:r w:rsidR="00567CB1">
        <w:rPr>
          <w:rFonts w:hint="eastAsia"/>
        </w:rPr>
        <w:t>)</w:t>
      </w:r>
      <w:r>
        <w:rPr>
          <w:rFonts w:hint="eastAsia"/>
        </w:rPr>
        <w:t>下列经济理论中，属于财政支出规模增长理论的有（　）。</w:t>
      </w:r>
    </w:p>
    <w:p w:rsidR="00A070C4" w:rsidRDefault="00567CB1" w:rsidP="00A070C4">
      <w:r w:rsidRPr="00306953">
        <w:rPr>
          <w:highlight w:val="yellow"/>
        </w:rPr>
        <w:t>A.</w:t>
      </w:r>
      <w:r w:rsidR="00A070C4" w:rsidRPr="00306953">
        <w:rPr>
          <w:rFonts w:hint="eastAsia"/>
          <w:highlight w:val="yellow"/>
        </w:rPr>
        <w:t>梯度渐进增长理论</w:t>
      </w:r>
      <w:r w:rsidRPr="00306953">
        <w:rPr>
          <w:highlight w:val="yellow"/>
        </w:rPr>
        <w:t>B.</w:t>
      </w:r>
      <w:r w:rsidR="00A070C4" w:rsidRPr="00306953">
        <w:rPr>
          <w:rFonts w:hint="eastAsia"/>
          <w:highlight w:val="yellow"/>
        </w:rPr>
        <w:t>非均衡增长理论</w:t>
      </w:r>
    </w:p>
    <w:p w:rsidR="00A070C4" w:rsidRDefault="00567CB1" w:rsidP="00A070C4">
      <w:r w:rsidRPr="00306953">
        <w:rPr>
          <w:highlight w:val="yellow"/>
        </w:rPr>
        <w:t>C.</w:t>
      </w:r>
      <w:r w:rsidR="00A070C4" w:rsidRPr="00306953">
        <w:rPr>
          <w:rFonts w:hint="eastAsia"/>
          <w:highlight w:val="yellow"/>
        </w:rPr>
        <w:t>政府活动扩张法则</w:t>
      </w:r>
      <w:r>
        <w:t>D.</w:t>
      </w:r>
      <w:r w:rsidR="00A070C4">
        <w:rPr>
          <w:rFonts w:hint="eastAsia"/>
        </w:rPr>
        <w:t>内生增长理论</w:t>
      </w:r>
      <w:r w:rsidRPr="00306953">
        <w:rPr>
          <w:highlight w:val="yellow"/>
        </w:rPr>
        <w:t>E.</w:t>
      </w:r>
      <w:r w:rsidR="00A070C4" w:rsidRPr="00306953">
        <w:rPr>
          <w:rFonts w:hint="eastAsia"/>
          <w:highlight w:val="yellow"/>
        </w:rPr>
        <w:t>经济发展阶段增长理论</w:t>
      </w:r>
    </w:p>
    <w:p w:rsidR="00A070C4" w:rsidRDefault="00A070C4" w:rsidP="004A378A">
      <w:pPr>
        <w:spacing w:beforeLines="50"/>
      </w:pPr>
      <w:r>
        <w:rPr>
          <w:rFonts w:hint="eastAsia"/>
        </w:rPr>
        <w:t>73(</w:t>
      </w:r>
      <w:r>
        <w:rPr>
          <w:rFonts w:hint="eastAsia"/>
        </w:rPr>
        <w:t>多项选择题</w:t>
      </w:r>
      <w:r w:rsidR="00567CB1">
        <w:rPr>
          <w:rFonts w:hint="eastAsia"/>
        </w:rPr>
        <w:t>)</w:t>
      </w:r>
      <w:r>
        <w:rPr>
          <w:rFonts w:hint="eastAsia"/>
        </w:rPr>
        <w:t>不同层次的政府间事权及支出责任划分的原则有（　）。</w:t>
      </w:r>
    </w:p>
    <w:p w:rsidR="00A070C4" w:rsidRDefault="00567CB1" w:rsidP="00A070C4">
      <w:r>
        <w:t>A.</w:t>
      </w:r>
      <w:r w:rsidR="00A070C4">
        <w:rPr>
          <w:rFonts w:hint="eastAsia"/>
        </w:rPr>
        <w:t>恰当原则</w:t>
      </w:r>
      <w:r w:rsidRPr="00306953">
        <w:rPr>
          <w:highlight w:val="yellow"/>
        </w:rPr>
        <w:t>B.</w:t>
      </w:r>
      <w:r w:rsidR="00A070C4" w:rsidRPr="00306953">
        <w:rPr>
          <w:rFonts w:hint="eastAsia"/>
          <w:highlight w:val="yellow"/>
        </w:rPr>
        <w:t>受益原则</w:t>
      </w:r>
      <w:r w:rsidRPr="00306953">
        <w:rPr>
          <w:highlight w:val="yellow"/>
        </w:rPr>
        <w:t>C.</w:t>
      </w:r>
      <w:r w:rsidR="00A070C4" w:rsidRPr="00306953">
        <w:rPr>
          <w:rFonts w:hint="eastAsia"/>
          <w:highlight w:val="yellow"/>
        </w:rPr>
        <w:t>效率原则</w:t>
      </w:r>
      <w:r w:rsidRPr="00306953">
        <w:rPr>
          <w:highlight w:val="yellow"/>
        </w:rPr>
        <w:t>D.</w:t>
      </w:r>
      <w:r w:rsidR="00A070C4" w:rsidRPr="00306953">
        <w:rPr>
          <w:rFonts w:hint="eastAsia"/>
          <w:highlight w:val="yellow"/>
        </w:rPr>
        <w:t>区域原则</w:t>
      </w:r>
      <w:r w:rsidRPr="00306953">
        <w:rPr>
          <w:highlight w:val="yellow"/>
        </w:rPr>
        <w:t>E.</w:t>
      </w:r>
      <w:r w:rsidR="00A070C4" w:rsidRPr="00306953">
        <w:rPr>
          <w:rFonts w:hint="eastAsia"/>
          <w:highlight w:val="yellow"/>
        </w:rPr>
        <w:t>技术原则</w:t>
      </w:r>
    </w:p>
    <w:p w:rsidR="00A070C4" w:rsidRDefault="00A070C4" w:rsidP="004A378A">
      <w:pPr>
        <w:spacing w:beforeLines="50"/>
      </w:pPr>
      <w:r>
        <w:rPr>
          <w:rFonts w:hint="eastAsia"/>
        </w:rPr>
        <w:t>74(</w:t>
      </w:r>
      <w:r>
        <w:rPr>
          <w:rFonts w:hint="eastAsia"/>
        </w:rPr>
        <w:t>多项选择题</w:t>
      </w:r>
      <w:r w:rsidR="00567CB1">
        <w:rPr>
          <w:rFonts w:hint="eastAsia"/>
        </w:rPr>
        <w:t>)</w:t>
      </w:r>
      <w:r>
        <w:rPr>
          <w:rFonts w:hint="eastAsia"/>
        </w:rPr>
        <w:t>关于生产要素供给曲线的说法，正确的有（　）。</w:t>
      </w:r>
    </w:p>
    <w:p w:rsidR="00A070C4" w:rsidRDefault="00567CB1" w:rsidP="00A070C4">
      <w:r w:rsidRPr="00306953">
        <w:rPr>
          <w:highlight w:val="yellow"/>
        </w:rPr>
        <w:t>A.</w:t>
      </w:r>
      <w:r w:rsidR="00A070C4" w:rsidRPr="00306953">
        <w:rPr>
          <w:rFonts w:hint="eastAsia"/>
          <w:highlight w:val="yellow"/>
        </w:rPr>
        <w:t>劳动供给曲线是一条后弯曲线</w:t>
      </w:r>
    </w:p>
    <w:p w:rsidR="00A070C4" w:rsidRDefault="00567CB1" w:rsidP="00A070C4">
      <w:r>
        <w:t>B.</w:t>
      </w:r>
      <w:r w:rsidR="00A070C4">
        <w:rPr>
          <w:rFonts w:hint="eastAsia"/>
        </w:rPr>
        <w:t>资本的供给在短期内是一条后弯曲线，在长期内是一条垂直线</w:t>
      </w:r>
    </w:p>
    <w:p w:rsidR="00A070C4" w:rsidRDefault="00567CB1" w:rsidP="00A070C4">
      <w:r w:rsidRPr="00306953">
        <w:rPr>
          <w:highlight w:val="yellow"/>
        </w:rPr>
        <w:t>C.</w:t>
      </w:r>
      <w:r w:rsidR="00A070C4" w:rsidRPr="00306953">
        <w:rPr>
          <w:rFonts w:hint="eastAsia"/>
          <w:highlight w:val="yellow"/>
        </w:rPr>
        <w:t>土地的供给曲线是一条直线</w:t>
      </w:r>
    </w:p>
    <w:p w:rsidR="00A070C4" w:rsidRDefault="00567CB1" w:rsidP="00A070C4">
      <w:r>
        <w:t>D.</w:t>
      </w:r>
      <w:r w:rsidR="00A070C4">
        <w:rPr>
          <w:rFonts w:hint="eastAsia"/>
        </w:rPr>
        <w:t>资本的供给在短期内是一条垂直线，在长期内是一条后弯曲线</w:t>
      </w:r>
    </w:p>
    <w:p w:rsidR="00A070C4" w:rsidRDefault="00567CB1" w:rsidP="00A070C4">
      <w:r w:rsidRPr="00306953">
        <w:rPr>
          <w:highlight w:val="yellow"/>
        </w:rPr>
        <w:lastRenderedPageBreak/>
        <w:t>E.</w:t>
      </w:r>
      <w:r w:rsidR="00A070C4" w:rsidRPr="00306953">
        <w:rPr>
          <w:rFonts w:hint="eastAsia"/>
          <w:highlight w:val="yellow"/>
        </w:rPr>
        <w:t>各种生产要素的供给曲线是相同的</w:t>
      </w:r>
    </w:p>
    <w:p w:rsidR="00A070C4" w:rsidRDefault="00A070C4" w:rsidP="004A378A">
      <w:pPr>
        <w:spacing w:beforeLines="50"/>
      </w:pPr>
      <w:r>
        <w:rPr>
          <w:rFonts w:hint="eastAsia"/>
        </w:rPr>
        <w:t>75(</w:t>
      </w:r>
      <w:r>
        <w:rPr>
          <w:rFonts w:hint="eastAsia"/>
        </w:rPr>
        <w:t>多项选择题</w:t>
      </w:r>
      <w:r w:rsidR="00567CB1">
        <w:rPr>
          <w:rFonts w:hint="eastAsia"/>
        </w:rPr>
        <w:t>)</w:t>
      </w:r>
      <w:r>
        <w:rPr>
          <w:rFonts w:hint="eastAsia"/>
        </w:rPr>
        <w:t>商业银行在办理境外直接投资人民币结算业务时应履行的义务包括（　）。</w:t>
      </w:r>
    </w:p>
    <w:p w:rsidR="00A070C4" w:rsidRDefault="00567CB1" w:rsidP="00A070C4">
      <w:r w:rsidRPr="00306953">
        <w:rPr>
          <w:highlight w:val="yellow"/>
        </w:rPr>
        <w:t>A.</w:t>
      </w:r>
      <w:r w:rsidR="00A070C4" w:rsidRPr="00306953">
        <w:rPr>
          <w:rFonts w:hint="eastAsia"/>
          <w:highlight w:val="yellow"/>
        </w:rPr>
        <w:t>严格进行交易真实性和合规性审查</w:t>
      </w:r>
      <w:r w:rsidRPr="00306953">
        <w:rPr>
          <w:highlight w:val="yellow"/>
        </w:rPr>
        <w:t>B.</w:t>
      </w:r>
      <w:r w:rsidR="00A070C4" w:rsidRPr="00306953">
        <w:rPr>
          <w:rFonts w:hint="eastAsia"/>
          <w:highlight w:val="yellow"/>
        </w:rPr>
        <w:t>按照规定报送信息</w:t>
      </w:r>
    </w:p>
    <w:p w:rsidR="00A070C4" w:rsidRDefault="00567CB1" w:rsidP="00A070C4">
      <w:r>
        <w:t>C.</w:t>
      </w:r>
      <w:r w:rsidR="00A070C4">
        <w:rPr>
          <w:rFonts w:hint="eastAsia"/>
        </w:rPr>
        <w:t>严格遵循“事前管理”的原则进行审查</w:t>
      </w:r>
      <w:r w:rsidRPr="00306953">
        <w:rPr>
          <w:highlight w:val="yellow"/>
        </w:rPr>
        <w:t>D.</w:t>
      </w:r>
      <w:r w:rsidR="00A070C4" w:rsidRPr="00306953">
        <w:rPr>
          <w:rFonts w:hint="eastAsia"/>
          <w:highlight w:val="yellow"/>
        </w:rPr>
        <w:t>履行反洗钱义务</w:t>
      </w:r>
    </w:p>
    <w:p w:rsidR="00A070C4" w:rsidRDefault="00567CB1" w:rsidP="00A070C4">
      <w:r w:rsidRPr="00306953">
        <w:rPr>
          <w:highlight w:val="yellow"/>
        </w:rPr>
        <w:t>E.</w:t>
      </w:r>
      <w:r w:rsidR="00A070C4" w:rsidRPr="00306953">
        <w:rPr>
          <w:rFonts w:hint="eastAsia"/>
          <w:highlight w:val="yellow"/>
        </w:rPr>
        <w:t>履行反恐融资义务</w:t>
      </w:r>
    </w:p>
    <w:p w:rsidR="00A070C4" w:rsidRDefault="00A070C4" w:rsidP="004A378A">
      <w:pPr>
        <w:spacing w:beforeLines="50"/>
      </w:pPr>
      <w:r>
        <w:rPr>
          <w:rFonts w:hint="eastAsia"/>
        </w:rPr>
        <w:t>76(</w:t>
      </w:r>
      <w:r>
        <w:rPr>
          <w:rFonts w:hint="eastAsia"/>
        </w:rPr>
        <w:t>多项选择题</w:t>
      </w:r>
      <w:r w:rsidR="00567CB1">
        <w:rPr>
          <w:rFonts w:hint="eastAsia"/>
        </w:rPr>
        <w:t>)</w:t>
      </w:r>
      <w:r>
        <w:rPr>
          <w:rFonts w:hint="eastAsia"/>
        </w:rPr>
        <w:t>普查的特点有（）</w:t>
      </w:r>
    </w:p>
    <w:p w:rsidR="00A070C4" w:rsidRPr="00306953" w:rsidRDefault="00567CB1" w:rsidP="00A070C4">
      <w:pPr>
        <w:rPr>
          <w:highlight w:val="yellow"/>
        </w:rPr>
      </w:pPr>
      <w:r w:rsidRPr="00306953">
        <w:rPr>
          <w:highlight w:val="yellow"/>
        </w:rPr>
        <w:t>A.</w:t>
      </w:r>
      <w:r w:rsidR="00A070C4" w:rsidRPr="00306953">
        <w:rPr>
          <w:rFonts w:hint="eastAsia"/>
          <w:highlight w:val="yellow"/>
        </w:rPr>
        <w:t>普查需要耗费大量的人力、物力和财力</w:t>
      </w:r>
    </w:p>
    <w:p w:rsidR="00A070C4" w:rsidRPr="00306953" w:rsidRDefault="00567CB1" w:rsidP="00A070C4">
      <w:pPr>
        <w:rPr>
          <w:highlight w:val="yellow"/>
        </w:rPr>
      </w:pPr>
      <w:r w:rsidRPr="00306953">
        <w:rPr>
          <w:highlight w:val="yellow"/>
        </w:rPr>
        <w:t>B.</w:t>
      </w:r>
      <w:r w:rsidR="00A070C4" w:rsidRPr="00306953">
        <w:rPr>
          <w:rFonts w:hint="eastAsia"/>
          <w:highlight w:val="yellow"/>
        </w:rPr>
        <w:t>周期性的普查通常需要间隔较长时间</w:t>
      </w:r>
    </w:p>
    <w:p w:rsidR="00A070C4" w:rsidRDefault="00A070C4" w:rsidP="00A070C4">
      <w:r w:rsidRPr="00306953">
        <w:rPr>
          <w:highlight w:val="yellow"/>
        </w:rPr>
        <w:t>C.</w:t>
      </w:r>
      <w:r w:rsidRPr="00306953">
        <w:rPr>
          <w:rFonts w:hint="eastAsia"/>
          <w:highlight w:val="yellow"/>
        </w:rPr>
        <w:t>规范化程度较高</w:t>
      </w:r>
    </w:p>
    <w:p w:rsidR="00A070C4" w:rsidRDefault="00567CB1" w:rsidP="00A070C4">
      <w:r>
        <w:t>D.</w:t>
      </w:r>
      <w:r w:rsidR="00A070C4">
        <w:rPr>
          <w:rFonts w:hint="eastAsia"/>
        </w:rPr>
        <w:t>适用范围较广，适用于各个领域</w:t>
      </w:r>
    </w:p>
    <w:p w:rsidR="00A070C4" w:rsidRDefault="00567CB1" w:rsidP="00A070C4">
      <w:r w:rsidRPr="00306953">
        <w:rPr>
          <w:highlight w:val="yellow"/>
        </w:rPr>
        <w:t>E.</w:t>
      </w:r>
      <w:r w:rsidR="00A070C4" w:rsidRPr="00306953">
        <w:rPr>
          <w:rFonts w:hint="eastAsia"/>
          <w:highlight w:val="yellow"/>
        </w:rPr>
        <w:t>需要规定统一的标准调查时间</w:t>
      </w:r>
    </w:p>
    <w:p w:rsidR="00A070C4" w:rsidRDefault="00A070C4" w:rsidP="004A378A">
      <w:pPr>
        <w:spacing w:beforeLines="50"/>
      </w:pPr>
      <w:r>
        <w:rPr>
          <w:rFonts w:hint="eastAsia"/>
        </w:rPr>
        <w:t>77(</w:t>
      </w:r>
      <w:r>
        <w:rPr>
          <w:rFonts w:hint="eastAsia"/>
        </w:rPr>
        <w:t>多项选择题</w:t>
      </w:r>
      <w:r w:rsidR="00567CB1">
        <w:rPr>
          <w:rFonts w:hint="eastAsia"/>
        </w:rPr>
        <w:t>)</w:t>
      </w:r>
      <w:r>
        <w:rPr>
          <w:rFonts w:hint="eastAsia"/>
        </w:rPr>
        <w:t>下列财富分析指标中，用于分析行政单位财务状况有（）。</w:t>
      </w:r>
    </w:p>
    <w:p w:rsidR="00A070C4" w:rsidRDefault="00567CB1" w:rsidP="00A070C4">
      <w:r>
        <w:t>A.</w:t>
      </w:r>
      <w:r w:rsidR="00A070C4">
        <w:rPr>
          <w:rFonts w:hint="eastAsia"/>
        </w:rPr>
        <w:t>支出增长率</w:t>
      </w:r>
      <w:r>
        <w:t>B.</w:t>
      </w:r>
      <w:r w:rsidR="00A070C4">
        <w:rPr>
          <w:rFonts w:hint="eastAsia"/>
        </w:rPr>
        <w:t>人均开支</w:t>
      </w:r>
      <w:r>
        <w:t>C.</w:t>
      </w:r>
      <w:r w:rsidR="00A070C4">
        <w:rPr>
          <w:rFonts w:hint="eastAsia"/>
        </w:rPr>
        <w:t>资本收益率</w:t>
      </w:r>
      <w:r>
        <w:t>D.</w:t>
      </w:r>
      <w:r w:rsidR="00A070C4">
        <w:rPr>
          <w:rFonts w:hint="eastAsia"/>
        </w:rPr>
        <w:t>人车比例</w:t>
      </w:r>
      <w:r>
        <w:t>E.</w:t>
      </w:r>
      <w:r w:rsidR="00A070C4">
        <w:rPr>
          <w:rFonts w:hint="eastAsia"/>
        </w:rPr>
        <w:t>资产负债率</w:t>
      </w:r>
    </w:p>
    <w:p w:rsidR="00A070C4" w:rsidRDefault="00A070C4" w:rsidP="004A378A">
      <w:pPr>
        <w:spacing w:beforeLines="50"/>
      </w:pPr>
      <w:r>
        <w:rPr>
          <w:rFonts w:hint="eastAsia"/>
        </w:rPr>
        <w:t>78(</w:t>
      </w:r>
      <w:r>
        <w:rPr>
          <w:rFonts w:hint="eastAsia"/>
        </w:rPr>
        <w:t>多项选择题</w:t>
      </w:r>
      <w:r w:rsidR="00567CB1">
        <w:rPr>
          <w:rFonts w:hint="eastAsia"/>
        </w:rPr>
        <w:t>)</w:t>
      </w:r>
      <w:r>
        <w:rPr>
          <w:rFonts w:hint="eastAsia"/>
        </w:rPr>
        <w:t>关于不可抗力的说法正确的有</w:t>
      </w:r>
    </w:p>
    <w:p w:rsidR="00A070C4" w:rsidRDefault="00567CB1" w:rsidP="00A070C4">
      <w:r w:rsidRPr="00306953">
        <w:rPr>
          <w:highlight w:val="yellow"/>
        </w:rPr>
        <w:t>A.</w:t>
      </w:r>
      <w:r w:rsidR="00A070C4" w:rsidRPr="00306953">
        <w:rPr>
          <w:rFonts w:hint="eastAsia"/>
          <w:highlight w:val="yellow"/>
        </w:rPr>
        <w:t>不可抗力只要发生就构成违约的免责事由</w:t>
      </w:r>
      <w:r w:rsidRPr="00306953">
        <w:rPr>
          <w:highlight w:val="yellow"/>
        </w:rPr>
        <w:t>B.</w:t>
      </w:r>
      <w:r w:rsidR="00A070C4" w:rsidRPr="00306953">
        <w:rPr>
          <w:rFonts w:hint="eastAsia"/>
          <w:highlight w:val="yellow"/>
        </w:rPr>
        <w:t>不可抗力属于事件的范畴</w:t>
      </w:r>
    </w:p>
    <w:p w:rsidR="00A070C4" w:rsidRDefault="00567CB1" w:rsidP="00A070C4">
      <w:r>
        <w:t>C.</w:t>
      </w:r>
      <w:r w:rsidR="00A070C4">
        <w:rPr>
          <w:rFonts w:hint="eastAsia"/>
        </w:rPr>
        <w:t>不可抗力具有不可预见性</w:t>
      </w:r>
      <w:r w:rsidRPr="00306953">
        <w:rPr>
          <w:highlight w:val="yellow"/>
        </w:rPr>
        <w:t>D.</w:t>
      </w:r>
      <w:r w:rsidR="00A070C4" w:rsidRPr="00306953">
        <w:rPr>
          <w:rFonts w:hint="eastAsia"/>
          <w:highlight w:val="yellow"/>
        </w:rPr>
        <w:t>不可抗力具有不可避免性和不可克服性</w:t>
      </w:r>
    </w:p>
    <w:p w:rsidR="00A070C4" w:rsidRDefault="00567CB1" w:rsidP="00A070C4">
      <w:r>
        <w:t>E.</w:t>
      </w:r>
      <w:r w:rsidR="00A070C4">
        <w:rPr>
          <w:rFonts w:hint="eastAsia"/>
        </w:rPr>
        <w:t>不可抗力包括客观情况和主观情况</w:t>
      </w:r>
    </w:p>
    <w:p w:rsidR="00A070C4" w:rsidRDefault="00567CB1" w:rsidP="004A378A">
      <w:pPr>
        <w:spacing w:beforeLines="50"/>
      </w:pPr>
      <w:r>
        <w:rPr>
          <w:rFonts w:hint="eastAsia"/>
        </w:rPr>
        <w:t>79</w:t>
      </w:r>
      <w:r w:rsidR="00A070C4">
        <w:rPr>
          <w:rFonts w:hint="eastAsia"/>
        </w:rPr>
        <w:t>根据抽样调查数据对人均消费和人均可支配收入进行回归分析，得到估计量的一元回归线模型</w:t>
      </w:r>
      <w:r w:rsidR="00A070C4">
        <w:rPr>
          <w:rFonts w:hint="eastAsia"/>
        </w:rPr>
        <w:t>Y=1000</w:t>
      </w:r>
      <w:r w:rsidR="00A070C4">
        <w:rPr>
          <w:rFonts w:hint="eastAsia"/>
        </w:rPr>
        <w:t>＋</w:t>
      </w:r>
      <w:r w:rsidR="00A070C4">
        <w:rPr>
          <w:rFonts w:hint="eastAsia"/>
        </w:rPr>
        <w:t>0.7X</w:t>
      </w:r>
      <w:r w:rsidR="00A070C4">
        <w:rPr>
          <w:rFonts w:hint="eastAsia"/>
        </w:rPr>
        <w:t>（</w:t>
      </w:r>
      <w:r w:rsidR="00A070C4">
        <w:rPr>
          <w:rFonts w:hint="eastAsia"/>
        </w:rPr>
        <w:t>X</w:t>
      </w:r>
      <w:r w:rsidR="00A070C4">
        <w:rPr>
          <w:rFonts w:hint="eastAsia"/>
        </w:rPr>
        <w:t>为人均可支配收入，</w:t>
      </w:r>
      <w:r w:rsidR="00A070C4">
        <w:rPr>
          <w:rFonts w:hint="eastAsia"/>
        </w:rPr>
        <w:t>Y</w:t>
      </w:r>
      <w:r w:rsidR="00A070C4">
        <w:rPr>
          <w:rFonts w:hint="eastAsia"/>
        </w:rPr>
        <w:t>为人均消费额，关于该回归模型的说法，说法正确的是（　）。</w:t>
      </w:r>
    </w:p>
    <w:p w:rsidR="00A070C4" w:rsidRDefault="00567CB1" w:rsidP="00A070C4">
      <w:r>
        <w:t>A.</w:t>
      </w:r>
      <w:r w:rsidR="00A070C4">
        <w:rPr>
          <w:rFonts w:hint="eastAsia"/>
        </w:rPr>
        <w:t>人均可支配收入每减少</w:t>
      </w:r>
      <w:r w:rsidR="00A070C4">
        <w:rPr>
          <w:rFonts w:hint="eastAsia"/>
        </w:rPr>
        <w:t>1</w:t>
      </w:r>
      <w:r w:rsidR="00A070C4">
        <w:rPr>
          <w:rFonts w:hint="eastAsia"/>
        </w:rPr>
        <w:t>元，人均消费平均增长</w:t>
      </w:r>
      <w:r w:rsidR="00A070C4">
        <w:rPr>
          <w:rFonts w:hint="eastAsia"/>
        </w:rPr>
        <w:t>0.7</w:t>
      </w:r>
      <w:r w:rsidR="00A070C4">
        <w:rPr>
          <w:rFonts w:hint="eastAsia"/>
        </w:rPr>
        <w:t>元</w:t>
      </w:r>
    </w:p>
    <w:p w:rsidR="00A070C4" w:rsidRDefault="00567CB1" w:rsidP="00A070C4">
      <w:r w:rsidRPr="00306953">
        <w:rPr>
          <w:highlight w:val="yellow"/>
        </w:rPr>
        <w:t>B.</w:t>
      </w:r>
      <w:r w:rsidR="00A070C4" w:rsidRPr="00306953">
        <w:rPr>
          <w:rFonts w:hint="eastAsia"/>
          <w:highlight w:val="yellow"/>
        </w:rPr>
        <w:t>人均可支配收入每增加</w:t>
      </w:r>
      <w:r w:rsidR="00A070C4" w:rsidRPr="00306953">
        <w:rPr>
          <w:rFonts w:hint="eastAsia"/>
          <w:highlight w:val="yellow"/>
        </w:rPr>
        <w:t>1</w:t>
      </w:r>
      <w:r w:rsidR="00A070C4" w:rsidRPr="00306953">
        <w:rPr>
          <w:rFonts w:hint="eastAsia"/>
          <w:highlight w:val="yellow"/>
        </w:rPr>
        <w:t>元，人均消费平均增长</w:t>
      </w:r>
      <w:r w:rsidR="00A070C4" w:rsidRPr="00306953">
        <w:rPr>
          <w:rFonts w:hint="eastAsia"/>
          <w:highlight w:val="yellow"/>
        </w:rPr>
        <w:t>0.7</w:t>
      </w:r>
      <w:r w:rsidR="00A070C4" w:rsidRPr="00306953">
        <w:rPr>
          <w:rFonts w:hint="eastAsia"/>
          <w:highlight w:val="yellow"/>
        </w:rPr>
        <w:t>元</w:t>
      </w:r>
    </w:p>
    <w:p w:rsidR="00A070C4" w:rsidRDefault="00567CB1" w:rsidP="00A070C4">
      <w:r>
        <w:t>C.</w:t>
      </w:r>
      <w:r w:rsidR="00A070C4">
        <w:rPr>
          <w:rFonts w:hint="eastAsia"/>
        </w:rPr>
        <w:t>人均可支配收入每增加</w:t>
      </w:r>
      <w:r w:rsidR="00A070C4">
        <w:rPr>
          <w:rFonts w:hint="eastAsia"/>
        </w:rPr>
        <w:t>1%</w:t>
      </w:r>
      <w:r w:rsidR="00A070C4">
        <w:rPr>
          <w:rFonts w:hint="eastAsia"/>
        </w:rPr>
        <w:t>，人均消费平均增长</w:t>
      </w:r>
      <w:r w:rsidR="00A070C4">
        <w:rPr>
          <w:rFonts w:hint="eastAsia"/>
        </w:rPr>
        <w:t>0.7%</w:t>
      </w:r>
    </w:p>
    <w:p w:rsidR="00A070C4" w:rsidRDefault="00567CB1" w:rsidP="00A070C4">
      <w:r w:rsidRPr="00306953">
        <w:rPr>
          <w:highlight w:val="yellow"/>
        </w:rPr>
        <w:t>D.</w:t>
      </w:r>
      <w:r w:rsidR="00A070C4" w:rsidRPr="00306953">
        <w:rPr>
          <w:rFonts w:hint="eastAsia"/>
          <w:highlight w:val="yellow"/>
        </w:rPr>
        <w:t>当人均可支配收入为</w:t>
      </w:r>
      <w:r w:rsidR="00A070C4" w:rsidRPr="00306953">
        <w:rPr>
          <w:rFonts w:hint="eastAsia"/>
          <w:highlight w:val="yellow"/>
        </w:rPr>
        <w:t>20000</w:t>
      </w:r>
      <w:r w:rsidR="00A070C4" w:rsidRPr="00306953">
        <w:rPr>
          <w:rFonts w:hint="eastAsia"/>
          <w:highlight w:val="yellow"/>
        </w:rPr>
        <w:t>元时，人均消费将为</w:t>
      </w:r>
      <w:r w:rsidR="00A070C4" w:rsidRPr="00306953">
        <w:rPr>
          <w:rFonts w:hint="eastAsia"/>
          <w:highlight w:val="yellow"/>
        </w:rPr>
        <w:t>15000</w:t>
      </w:r>
      <w:r w:rsidR="00A070C4" w:rsidRPr="00306953">
        <w:rPr>
          <w:rFonts w:hint="eastAsia"/>
          <w:highlight w:val="yellow"/>
        </w:rPr>
        <w:t>元</w:t>
      </w:r>
    </w:p>
    <w:p w:rsidR="00A070C4" w:rsidRDefault="00567CB1" w:rsidP="00A070C4">
      <w:r>
        <w:t>E.</w:t>
      </w:r>
      <w:r w:rsidR="00A070C4">
        <w:rPr>
          <w:rFonts w:hint="eastAsia"/>
        </w:rPr>
        <w:t>人均可支配收入每减少</w:t>
      </w:r>
      <w:r w:rsidR="00A070C4">
        <w:rPr>
          <w:rFonts w:hint="eastAsia"/>
        </w:rPr>
        <w:t>1%</w:t>
      </w:r>
      <w:r w:rsidR="00A070C4">
        <w:rPr>
          <w:rFonts w:hint="eastAsia"/>
        </w:rPr>
        <w:t>，人均消费将平均增长</w:t>
      </w:r>
      <w:r w:rsidR="00A070C4">
        <w:rPr>
          <w:rFonts w:hint="eastAsia"/>
        </w:rPr>
        <w:t>0.7%</w:t>
      </w:r>
    </w:p>
    <w:p w:rsidR="00A070C4" w:rsidRDefault="00A070C4" w:rsidP="004A378A">
      <w:pPr>
        <w:spacing w:beforeLines="50"/>
      </w:pPr>
      <w:r>
        <w:rPr>
          <w:rFonts w:hint="eastAsia"/>
        </w:rPr>
        <w:t>80(</w:t>
      </w:r>
      <w:r>
        <w:rPr>
          <w:rFonts w:hint="eastAsia"/>
        </w:rPr>
        <w:t>多项选择题</w:t>
      </w:r>
      <w:r w:rsidR="00567CB1">
        <w:rPr>
          <w:rFonts w:hint="eastAsia"/>
        </w:rPr>
        <w:t>)</w:t>
      </w:r>
      <w:r>
        <w:rPr>
          <w:rFonts w:hint="eastAsia"/>
        </w:rPr>
        <w:t>关于生产要素市场理论的说法，正确的有（）。</w:t>
      </w:r>
    </w:p>
    <w:p w:rsidR="00A070C4" w:rsidRDefault="00567CB1" w:rsidP="00A070C4">
      <w:r w:rsidRPr="00306953">
        <w:rPr>
          <w:highlight w:val="yellow"/>
        </w:rPr>
        <w:t>A.</w:t>
      </w:r>
      <w:r w:rsidR="00A070C4" w:rsidRPr="00306953">
        <w:rPr>
          <w:rFonts w:hint="eastAsia"/>
          <w:highlight w:val="yellow"/>
        </w:rPr>
        <w:t>工资增加的替代效应表现为劳动供给增加</w:t>
      </w:r>
      <w:r w:rsidRPr="00306953">
        <w:rPr>
          <w:highlight w:val="yellow"/>
        </w:rPr>
        <w:t>B.</w:t>
      </w:r>
      <w:r w:rsidR="00A070C4" w:rsidRPr="00306953">
        <w:rPr>
          <w:rFonts w:hint="eastAsia"/>
          <w:highlight w:val="yellow"/>
        </w:rPr>
        <w:t>生产者对生产要素的需求是联合需求</w:t>
      </w:r>
    </w:p>
    <w:p w:rsidR="00A070C4" w:rsidRDefault="00567CB1" w:rsidP="00A070C4">
      <w:r>
        <w:t>C.</w:t>
      </w:r>
      <w:r w:rsidR="00A070C4">
        <w:rPr>
          <w:rFonts w:hint="eastAsia"/>
        </w:rPr>
        <w:t>各种生产要素的供给曲线都是后弯曲线</w:t>
      </w:r>
      <w:r w:rsidRPr="00306953">
        <w:rPr>
          <w:highlight w:val="yellow"/>
        </w:rPr>
        <w:t>D.</w:t>
      </w:r>
      <w:r w:rsidR="00A070C4" w:rsidRPr="00306953">
        <w:rPr>
          <w:rFonts w:hint="eastAsia"/>
          <w:highlight w:val="yellow"/>
        </w:rPr>
        <w:t>完全竞争生产者的要素供给曲线为水平线</w:t>
      </w:r>
    </w:p>
    <w:p w:rsidR="00A070C4" w:rsidRDefault="00567CB1" w:rsidP="00A070C4">
      <w:r w:rsidRPr="00306953">
        <w:rPr>
          <w:highlight w:val="yellow"/>
        </w:rPr>
        <w:t>E.</w:t>
      </w:r>
      <w:r w:rsidR="00A070C4" w:rsidRPr="00306953">
        <w:rPr>
          <w:rFonts w:hint="eastAsia"/>
          <w:highlight w:val="yellow"/>
        </w:rPr>
        <w:t>完全竞争生产者的要素需求曲线向右下方倾斜</w:t>
      </w:r>
    </w:p>
    <w:p w:rsidR="00A070C4" w:rsidRDefault="00567CB1" w:rsidP="004A378A">
      <w:pPr>
        <w:spacing w:beforeLines="50"/>
      </w:pPr>
      <w:r>
        <w:rPr>
          <w:rFonts w:hint="eastAsia"/>
        </w:rPr>
        <w:t>81</w:t>
      </w:r>
      <w:r w:rsidR="00A070C4">
        <w:rPr>
          <w:rFonts w:hint="eastAsia"/>
        </w:rPr>
        <w:t>根据我国《存款保险条例》，存款保险基金的运用形式有（　）。</w:t>
      </w:r>
    </w:p>
    <w:p w:rsidR="00A070C4" w:rsidRPr="00306953" w:rsidRDefault="00567CB1" w:rsidP="00A070C4">
      <w:pPr>
        <w:rPr>
          <w:highlight w:val="yellow"/>
        </w:rPr>
      </w:pPr>
      <w:r w:rsidRPr="00306953">
        <w:rPr>
          <w:highlight w:val="yellow"/>
        </w:rPr>
        <w:t>A.</w:t>
      </w:r>
      <w:r w:rsidR="00A070C4" w:rsidRPr="00306953">
        <w:rPr>
          <w:rFonts w:hint="eastAsia"/>
          <w:highlight w:val="yellow"/>
        </w:rPr>
        <w:t>存放于中国人民银行</w:t>
      </w:r>
      <w:r w:rsidRPr="00306953">
        <w:rPr>
          <w:highlight w:val="yellow"/>
        </w:rPr>
        <w:t>B.</w:t>
      </w:r>
      <w:r w:rsidR="00A070C4" w:rsidRPr="00306953">
        <w:rPr>
          <w:rFonts w:hint="eastAsia"/>
          <w:highlight w:val="yellow"/>
        </w:rPr>
        <w:t>投资政府债券</w:t>
      </w:r>
    </w:p>
    <w:p w:rsidR="00A070C4" w:rsidRDefault="00567CB1" w:rsidP="00A070C4">
      <w:r w:rsidRPr="00306953">
        <w:rPr>
          <w:highlight w:val="yellow"/>
        </w:rPr>
        <w:t>C.</w:t>
      </w:r>
      <w:r w:rsidR="00A070C4" w:rsidRPr="00306953">
        <w:rPr>
          <w:rFonts w:hint="eastAsia"/>
          <w:highlight w:val="yellow"/>
        </w:rPr>
        <w:t>投资中央银行票据</w:t>
      </w:r>
      <w:r>
        <w:t>D.</w:t>
      </w:r>
      <w:r w:rsidR="00A070C4">
        <w:rPr>
          <w:rFonts w:hint="eastAsia"/>
        </w:rPr>
        <w:t>投资信用等级较低的金融债券</w:t>
      </w:r>
    </w:p>
    <w:p w:rsidR="00A070C4" w:rsidRDefault="00567CB1" w:rsidP="00A070C4">
      <w:r w:rsidRPr="00306953">
        <w:rPr>
          <w:highlight w:val="yellow"/>
        </w:rPr>
        <w:t>E.</w:t>
      </w:r>
      <w:r w:rsidR="00A070C4" w:rsidRPr="00306953">
        <w:rPr>
          <w:rFonts w:hint="eastAsia"/>
          <w:highlight w:val="yellow"/>
        </w:rPr>
        <w:t>国务院批准的其他资金运用形式</w:t>
      </w:r>
    </w:p>
    <w:p w:rsidR="00A070C4" w:rsidRDefault="00A070C4" w:rsidP="004A378A">
      <w:pPr>
        <w:spacing w:beforeLines="50"/>
      </w:pPr>
      <w:r>
        <w:rPr>
          <w:rFonts w:hint="eastAsia"/>
        </w:rPr>
        <w:t>82(</w:t>
      </w:r>
      <w:r>
        <w:rPr>
          <w:rFonts w:hint="eastAsia"/>
        </w:rPr>
        <w:t>多项选择题</w:t>
      </w:r>
      <w:r w:rsidR="00567CB1">
        <w:rPr>
          <w:rFonts w:hint="eastAsia"/>
        </w:rPr>
        <w:t>)</w:t>
      </w:r>
      <w:r>
        <w:rPr>
          <w:rFonts w:hint="eastAsia"/>
        </w:rPr>
        <w:t>用人单位依法可单方解除劳动合同的情形包括（　）。</w:t>
      </w:r>
    </w:p>
    <w:p w:rsidR="00A070C4" w:rsidRPr="00306953" w:rsidRDefault="00567CB1" w:rsidP="00A070C4">
      <w:pPr>
        <w:rPr>
          <w:highlight w:val="yellow"/>
        </w:rPr>
      </w:pPr>
      <w:r w:rsidRPr="00306953">
        <w:t>A.</w:t>
      </w:r>
      <w:r w:rsidR="00A070C4" w:rsidRPr="00306953">
        <w:rPr>
          <w:rFonts w:hint="eastAsia"/>
        </w:rPr>
        <w:t>女职工在哺乳期的</w:t>
      </w:r>
      <w:r w:rsidRPr="00306953">
        <w:rPr>
          <w:highlight w:val="yellow"/>
        </w:rPr>
        <w:t>B.</w:t>
      </w:r>
      <w:r w:rsidR="00A070C4" w:rsidRPr="00306953">
        <w:rPr>
          <w:rFonts w:hint="eastAsia"/>
          <w:highlight w:val="yellow"/>
        </w:rPr>
        <w:t>劳动者在试用期间被证明不符合录用条件的</w:t>
      </w:r>
    </w:p>
    <w:p w:rsidR="00A070C4" w:rsidRPr="00306953" w:rsidRDefault="00567CB1" w:rsidP="00A070C4">
      <w:r w:rsidRPr="00306953">
        <w:rPr>
          <w:highlight w:val="yellow"/>
        </w:rPr>
        <w:t>C.</w:t>
      </w:r>
      <w:r w:rsidR="00A070C4" w:rsidRPr="00306953">
        <w:rPr>
          <w:rFonts w:hint="eastAsia"/>
          <w:highlight w:val="yellow"/>
        </w:rPr>
        <w:t>劳动者被依法追究刑事责任的</w:t>
      </w:r>
      <w:r w:rsidRPr="00306953">
        <w:t>D.</w:t>
      </w:r>
      <w:r w:rsidR="00A070C4" w:rsidRPr="00306953">
        <w:rPr>
          <w:rFonts w:hint="eastAsia"/>
        </w:rPr>
        <w:t>劳动者因公负伤并被确认失去劳动能力的</w:t>
      </w:r>
    </w:p>
    <w:p w:rsidR="00A070C4" w:rsidRDefault="00567CB1" w:rsidP="00A070C4">
      <w:r w:rsidRPr="00306953">
        <w:rPr>
          <w:highlight w:val="yellow"/>
        </w:rPr>
        <w:t>E.</w:t>
      </w:r>
      <w:r w:rsidR="00A070C4" w:rsidRPr="00306953">
        <w:rPr>
          <w:rFonts w:hint="eastAsia"/>
          <w:highlight w:val="yellow"/>
        </w:rPr>
        <w:t>因劳动者过错致使劳动合同无效的</w:t>
      </w:r>
    </w:p>
    <w:p w:rsidR="00A070C4" w:rsidRDefault="00567CB1" w:rsidP="004A378A">
      <w:pPr>
        <w:spacing w:beforeLines="50"/>
      </w:pPr>
      <w:r>
        <w:rPr>
          <w:rFonts w:hint="eastAsia"/>
        </w:rPr>
        <w:t>83</w:t>
      </w:r>
      <w:r w:rsidR="00A070C4">
        <w:rPr>
          <w:rFonts w:hint="eastAsia"/>
        </w:rPr>
        <w:t>在某城市的一项在职员工亚健康情况抽样调查中，调查人员先将工作单位按照行业和规模分层，然后在各层内随机抽取初始单位后等距抽取</w:t>
      </w:r>
      <w:r w:rsidR="00A070C4">
        <w:rPr>
          <w:rFonts w:hint="eastAsia"/>
        </w:rPr>
        <w:t>5</w:t>
      </w:r>
      <w:r w:rsidR="00A070C4">
        <w:rPr>
          <w:rFonts w:hint="eastAsia"/>
        </w:rPr>
        <w:t>家单位，再对被抽中单位内所有员工进行体检和调查。该调查中采用的抽样方法有（　）。</w:t>
      </w:r>
    </w:p>
    <w:p w:rsidR="00A070C4" w:rsidRDefault="00567CB1" w:rsidP="00A070C4">
      <w:r w:rsidRPr="00306953">
        <w:rPr>
          <w:highlight w:val="yellow"/>
        </w:rPr>
        <w:t>A.</w:t>
      </w:r>
      <w:r w:rsidR="00A070C4" w:rsidRPr="00306953">
        <w:rPr>
          <w:rFonts w:hint="eastAsia"/>
          <w:highlight w:val="yellow"/>
        </w:rPr>
        <w:t>简单随机抽样</w:t>
      </w:r>
      <w:r>
        <w:t>B.</w:t>
      </w:r>
      <w:r w:rsidR="00A070C4">
        <w:rPr>
          <w:rFonts w:hint="eastAsia"/>
        </w:rPr>
        <w:t>配额抽样</w:t>
      </w:r>
      <w:r w:rsidRPr="00306953">
        <w:rPr>
          <w:highlight w:val="yellow"/>
        </w:rPr>
        <w:t>C.</w:t>
      </w:r>
      <w:r w:rsidR="00A070C4" w:rsidRPr="00306953">
        <w:rPr>
          <w:rFonts w:hint="eastAsia"/>
          <w:highlight w:val="yellow"/>
        </w:rPr>
        <w:t>分层抽样</w:t>
      </w:r>
      <w:r w:rsidRPr="00306953">
        <w:rPr>
          <w:highlight w:val="yellow"/>
        </w:rPr>
        <w:t>D.</w:t>
      </w:r>
      <w:r w:rsidR="00A070C4" w:rsidRPr="00306953">
        <w:rPr>
          <w:rFonts w:hint="eastAsia"/>
          <w:highlight w:val="yellow"/>
        </w:rPr>
        <w:t>整群抽样</w:t>
      </w:r>
      <w:r w:rsidRPr="00306953">
        <w:rPr>
          <w:highlight w:val="yellow"/>
        </w:rPr>
        <w:t>E.</w:t>
      </w:r>
      <w:r w:rsidR="00A070C4" w:rsidRPr="00306953">
        <w:rPr>
          <w:rFonts w:hint="eastAsia"/>
          <w:highlight w:val="yellow"/>
        </w:rPr>
        <w:t>系统抽样</w:t>
      </w:r>
    </w:p>
    <w:p w:rsidR="00A070C4" w:rsidRDefault="00A070C4" w:rsidP="004A378A">
      <w:pPr>
        <w:spacing w:beforeLines="50"/>
      </w:pPr>
      <w:r>
        <w:rPr>
          <w:rFonts w:hint="eastAsia"/>
        </w:rPr>
        <w:lastRenderedPageBreak/>
        <w:t>84(</w:t>
      </w:r>
      <w:r>
        <w:rPr>
          <w:rFonts w:hint="eastAsia"/>
        </w:rPr>
        <w:t>多项选择题</w:t>
      </w:r>
      <w:r w:rsidR="00567CB1">
        <w:rPr>
          <w:rFonts w:hint="eastAsia"/>
        </w:rPr>
        <w:t>)</w:t>
      </w:r>
      <w:r>
        <w:rPr>
          <w:rFonts w:hint="eastAsia"/>
        </w:rPr>
        <w:t>我国现阶段实施全面规范、公开透明的预算制度，其主要内容有（　）。</w:t>
      </w:r>
    </w:p>
    <w:p w:rsidR="00A070C4" w:rsidRDefault="00567CB1" w:rsidP="00A070C4">
      <w:r w:rsidRPr="00306953">
        <w:rPr>
          <w:highlight w:val="yellow"/>
        </w:rPr>
        <w:t>A.</w:t>
      </w:r>
      <w:r w:rsidR="00A070C4" w:rsidRPr="00306953">
        <w:rPr>
          <w:rFonts w:hint="eastAsia"/>
          <w:highlight w:val="yellow"/>
        </w:rPr>
        <w:t>实行中期财政规划管理</w:t>
      </w:r>
      <w:r w:rsidRPr="00306953">
        <w:t>B.</w:t>
      </w:r>
      <w:r w:rsidR="00A070C4" w:rsidRPr="00306953">
        <w:rPr>
          <w:rFonts w:hint="eastAsia"/>
        </w:rPr>
        <w:t>清理压缩政府采购规模</w:t>
      </w:r>
    </w:p>
    <w:p w:rsidR="00A070C4" w:rsidRDefault="00567CB1" w:rsidP="00A070C4">
      <w:r w:rsidRPr="00306953">
        <w:rPr>
          <w:highlight w:val="yellow"/>
        </w:rPr>
        <w:t>C.</w:t>
      </w:r>
      <w:r w:rsidR="00A070C4" w:rsidRPr="00306953">
        <w:rPr>
          <w:rFonts w:hint="eastAsia"/>
          <w:highlight w:val="yellow"/>
        </w:rPr>
        <w:t>加强结转余资金管理</w:t>
      </w:r>
      <w:r w:rsidRPr="00306953">
        <w:rPr>
          <w:highlight w:val="yellow"/>
        </w:rPr>
        <w:t>D.</w:t>
      </w:r>
      <w:r w:rsidR="00A070C4" w:rsidRPr="00306953">
        <w:rPr>
          <w:rFonts w:hint="eastAsia"/>
          <w:highlight w:val="yellow"/>
        </w:rPr>
        <w:t>清理规范税收优惠政策</w:t>
      </w:r>
      <w:r w:rsidRPr="00306953">
        <w:rPr>
          <w:highlight w:val="yellow"/>
        </w:rPr>
        <w:t>E.</w:t>
      </w:r>
      <w:r w:rsidR="00A070C4" w:rsidRPr="00306953">
        <w:rPr>
          <w:rFonts w:hint="eastAsia"/>
          <w:highlight w:val="yellow"/>
        </w:rPr>
        <w:t>推进预算决算公开</w:t>
      </w:r>
    </w:p>
    <w:p w:rsidR="00A070C4" w:rsidRDefault="00A070C4" w:rsidP="004A378A">
      <w:pPr>
        <w:spacing w:beforeLines="50"/>
      </w:pPr>
      <w:r>
        <w:rPr>
          <w:rFonts w:hint="eastAsia"/>
        </w:rPr>
        <w:t>85(</w:t>
      </w:r>
      <w:r>
        <w:rPr>
          <w:rFonts w:hint="eastAsia"/>
        </w:rPr>
        <w:t>多项选择题</w:t>
      </w:r>
      <w:r w:rsidR="00567CB1">
        <w:rPr>
          <w:rFonts w:hint="eastAsia"/>
        </w:rPr>
        <w:t>)</w:t>
      </w:r>
      <w:r>
        <w:rPr>
          <w:rFonts w:hint="eastAsia"/>
        </w:rPr>
        <w:t>关于中国经济发展新常态的说法，正确的有（　）。</w:t>
      </w:r>
    </w:p>
    <w:p w:rsidR="00A070C4" w:rsidRDefault="00567CB1" w:rsidP="00A070C4">
      <w:r>
        <w:t>A.</w:t>
      </w:r>
      <w:r w:rsidR="00A070C4">
        <w:rPr>
          <w:rFonts w:hint="eastAsia"/>
        </w:rPr>
        <w:t>货币政策从宽松转向紧缩</w:t>
      </w:r>
      <w:r w:rsidRPr="00306953">
        <w:rPr>
          <w:highlight w:val="yellow"/>
        </w:rPr>
        <w:t>B.</w:t>
      </w:r>
      <w:r w:rsidR="00A070C4" w:rsidRPr="00306953">
        <w:rPr>
          <w:rFonts w:hint="eastAsia"/>
          <w:highlight w:val="yellow"/>
        </w:rPr>
        <w:t>经济增长从高速增长转向中高速增长</w:t>
      </w:r>
    </w:p>
    <w:p w:rsidR="00A070C4" w:rsidRDefault="00567CB1" w:rsidP="00A070C4">
      <w:r w:rsidRPr="00306953">
        <w:rPr>
          <w:highlight w:val="yellow"/>
        </w:rPr>
        <w:t>C.</w:t>
      </w:r>
      <w:r w:rsidR="00A070C4" w:rsidRPr="00306953">
        <w:rPr>
          <w:rFonts w:hint="eastAsia"/>
          <w:highlight w:val="yellow"/>
        </w:rPr>
        <w:t>经济发展方式从规模速度型粗放增长转向质量效率型集约增长</w:t>
      </w:r>
    </w:p>
    <w:p w:rsidR="00A070C4" w:rsidRDefault="00567CB1" w:rsidP="00A070C4">
      <w:r>
        <w:t>D.</w:t>
      </w:r>
      <w:r w:rsidR="00A070C4">
        <w:rPr>
          <w:rFonts w:hint="eastAsia"/>
        </w:rPr>
        <w:t>财政政策从积极转向稳健</w:t>
      </w:r>
      <w:r w:rsidRPr="00306953">
        <w:rPr>
          <w:highlight w:val="yellow"/>
        </w:rPr>
        <w:t>E.</w:t>
      </w:r>
      <w:r w:rsidR="00A070C4" w:rsidRPr="00306953">
        <w:rPr>
          <w:rFonts w:hint="eastAsia"/>
          <w:highlight w:val="yellow"/>
        </w:rPr>
        <w:t>经济发展动力从要素投资驱动转向创新驱动</w:t>
      </w:r>
    </w:p>
    <w:p w:rsidR="00A070C4" w:rsidRDefault="00A070C4" w:rsidP="004A378A">
      <w:pPr>
        <w:spacing w:beforeLines="50"/>
      </w:pPr>
      <w:r>
        <w:rPr>
          <w:rFonts w:hint="eastAsia"/>
        </w:rPr>
        <w:t>86(</w:t>
      </w:r>
      <w:r>
        <w:rPr>
          <w:rFonts w:hint="eastAsia"/>
        </w:rPr>
        <w:t>多项选择题</w:t>
      </w:r>
      <w:r w:rsidR="00567CB1">
        <w:rPr>
          <w:rFonts w:hint="eastAsia"/>
        </w:rPr>
        <w:t>)</w:t>
      </w:r>
      <w:r>
        <w:rPr>
          <w:rFonts w:hint="eastAsia"/>
        </w:rPr>
        <w:t>下列用于抵押的财产中，进行抵押登记后抵押权才能生效的有（）。</w:t>
      </w:r>
    </w:p>
    <w:p w:rsidR="00A070C4" w:rsidRPr="00306953" w:rsidRDefault="00567CB1" w:rsidP="00A070C4">
      <w:r w:rsidRPr="00306953">
        <w:t>A.</w:t>
      </w:r>
      <w:r w:rsidR="00A070C4" w:rsidRPr="00306953">
        <w:rPr>
          <w:rFonts w:hint="eastAsia"/>
        </w:rPr>
        <w:t>生产设备和原材料</w:t>
      </w:r>
      <w:r w:rsidRPr="00306953">
        <w:t>B.</w:t>
      </w:r>
      <w:r w:rsidR="00A070C4" w:rsidRPr="00306953">
        <w:rPr>
          <w:rFonts w:hint="eastAsia"/>
        </w:rPr>
        <w:t>交通运输工具</w:t>
      </w:r>
    </w:p>
    <w:p w:rsidR="00A070C4" w:rsidRPr="00306953" w:rsidRDefault="00567CB1" w:rsidP="00A070C4">
      <w:r w:rsidRPr="00306953">
        <w:rPr>
          <w:highlight w:val="yellow"/>
        </w:rPr>
        <w:t>C.</w:t>
      </w:r>
      <w:r w:rsidR="00A070C4" w:rsidRPr="00306953">
        <w:rPr>
          <w:rFonts w:hint="eastAsia"/>
          <w:highlight w:val="yellow"/>
        </w:rPr>
        <w:t>正在建造的建筑物</w:t>
      </w:r>
      <w:r w:rsidRPr="00306953">
        <w:rPr>
          <w:highlight w:val="yellow"/>
        </w:rPr>
        <w:t>D.</w:t>
      </w:r>
      <w:r w:rsidR="00A070C4" w:rsidRPr="00306953">
        <w:rPr>
          <w:rFonts w:hint="eastAsia"/>
          <w:highlight w:val="yellow"/>
        </w:rPr>
        <w:t>建设用地使用权</w:t>
      </w:r>
      <w:r w:rsidRPr="00306953">
        <w:t>E.</w:t>
      </w:r>
      <w:r w:rsidR="00A070C4" w:rsidRPr="00306953">
        <w:rPr>
          <w:rFonts w:hint="eastAsia"/>
        </w:rPr>
        <w:t>正在建造的船舶</w:t>
      </w:r>
    </w:p>
    <w:p w:rsidR="00A070C4" w:rsidRDefault="00A070C4" w:rsidP="004A378A">
      <w:pPr>
        <w:spacing w:beforeLines="50"/>
      </w:pPr>
      <w:r w:rsidRPr="00306953">
        <w:rPr>
          <w:rFonts w:hint="eastAsia"/>
        </w:rPr>
        <w:t>87(</w:t>
      </w:r>
      <w:r w:rsidRPr="00306953">
        <w:rPr>
          <w:rFonts w:hint="eastAsia"/>
        </w:rPr>
        <w:t>多项选择题</w:t>
      </w:r>
      <w:r w:rsidR="00567CB1" w:rsidRPr="00306953">
        <w:rPr>
          <w:rFonts w:hint="eastAsia"/>
        </w:rPr>
        <w:t>)</w:t>
      </w:r>
      <w:r w:rsidRPr="00306953">
        <w:rPr>
          <w:rFonts w:hint="eastAsia"/>
        </w:rPr>
        <w:t>能够导致某种商品的需求曲线发生位移的因素包括（</w:t>
      </w:r>
      <w:r>
        <w:rPr>
          <w:rFonts w:hint="eastAsia"/>
        </w:rPr>
        <w:t xml:space="preserve">　）。</w:t>
      </w:r>
    </w:p>
    <w:p w:rsidR="00A070C4" w:rsidRDefault="00567CB1" w:rsidP="00A070C4">
      <w:r w:rsidRPr="00306953">
        <w:rPr>
          <w:highlight w:val="yellow"/>
        </w:rPr>
        <w:t>A.</w:t>
      </w:r>
      <w:r w:rsidR="00A070C4" w:rsidRPr="00306953">
        <w:rPr>
          <w:rFonts w:hint="eastAsia"/>
          <w:highlight w:val="yellow"/>
        </w:rPr>
        <w:t>消费者偏好</w:t>
      </w:r>
      <w:r>
        <w:t>B.</w:t>
      </w:r>
      <w:r w:rsidR="00A070C4">
        <w:rPr>
          <w:rFonts w:hint="eastAsia"/>
        </w:rPr>
        <w:t>该商品自身的价格</w:t>
      </w:r>
      <w:r w:rsidRPr="00306953">
        <w:rPr>
          <w:highlight w:val="yellow"/>
        </w:rPr>
        <w:t>C.</w:t>
      </w:r>
      <w:r w:rsidR="00A070C4" w:rsidRPr="00306953">
        <w:rPr>
          <w:rFonts w:hint="eastAsia"/>
          <w:highlight w:val="yellow"/>
        </w:rPr>
        <w:t>消费者收入</w:t>
      </w:r>
      <w:r>
        <w:t>D.</w:t>
      </w:r>
      <w:r w:rsidR="00A070C4">
        <w:rPr>
          <w:rFonts w:hint="eastAsia"/>
        </w:rPr>
        <w:t>价格弹性</w:t>
      </w:r>
      <w:r>
        <w:t>E.</w:t>
      </w:r>
      <w:r w:rsidR="00A070C4">
        <w:rPr>
          <w:rFonts w:hint="eastAsia"/>
        </w:rPr>
        <w:t>生产成本</w:t>
      </w:r>
    </w:p>
    <w:p w:rsidR="00A070C4" w:rsidRDefault="00A070C4" w:rsidP="004A378A">
      <w:pPr>
        <w:spacing w:beforeLines="50"/>
      </w:pPr>
      <w:r>
        <w:rPr>
          <w:rFonts w:hint="eastAsia"/>
        </w:rPr>
        <w:t>88(</w:t>
      </w:r>
      <w:r>
        <w:rPr>
          <w:rFonts w:hint="eastAsia"/>
        </w:rPr>
        <w:t>多项选择题</w:t>
      </w:r>
      <w:r w:rsidR="00567CB1">
        <w:rPr>
          <w:rFonts w:hint="eastAsia"/>
        </w:rPr>
        <w:t>)</w:t>
      </w:r>
      <w:r>
        <w:rPr>
          <w:rFonts w:hint="eastAsia"/>
        </w:rPr>
        <w:t>关于就业和失业的说法，正确的有（　）。</w:t>
      </w:r>
    </w:p>
    <w:p w:rsidR="00A070C4" w:rsidRPr="00306953" w:rsidRDefault="00567CB1" w:rsidP="00A070C4">
      <w:pPr>
        <w:rPr>
          <w:highlight w:val="yellow"/>
        </w:rPr>
      </w:pPr>
      <w:r w:rsidRPr="00306953">
        <w:rPr>
          <w:highlight w:val="yellow"/>
        </w:rPr>
        <w:t>A.</w:t>
      </w:r>
      <w:r w:rsidR="00A070C4" w:rsidRPr="00306953">
        <w:rPr>
          <w:rFonts w:hint="eastAsia"/>
          <w:highlight w:val="yellow"/>
        </w:rPr>
        <w:t>失业是指有劳动能力并愿意就业但在目前没有从事有报酬或者收入的现象</w:t>
      </w:r>
    </w:p>
    <w:p w:rsidR="00A070C4" w:rsidRDefault="00567CB1" w:rsidP="00A070C4">
      <w:r w:rsidRPr="00306953">
        <w:rPr>
          <w:highlight w:val="yellow"/>
        </w:rPr>
        <w:t>B.</w:t>
      </w:r>
      <w:r w:rsidR="00A070C4" w:rsidRPr="00306953">
        <w:rPr>
          <w:rFonts w:hint="eastAsia"/>
          <w:highlight w:val="yellow"/>
        </w:rPr>
        <w:t>努力扩大就业，减少失业，是提高人民生活水平的重要途径</w:t>
      </w:r>
    </w:p>
    <w:p w:rsidR="00A070C4" w:rsidRDefault="00567CB1" w:rsidP="00A070C4">
      <w:r>
        <w:t>C.</w:t>
      </w:r>
      <w:r w:rsidR="00A070C4">
        <w:rPr>
          <w:rFonts w:hint="eastAsia"/>
        </w:rPr>
        <w:t>解决自愿事业是宏观经济调控的重点</w:t>
      </w:r>
    </w:p>
    <w:p w:rsidR="00A070C4" w:rsidRPr="00306953" w:rsidRDefault="00567CB1" w:rsidP="00A070C4">
      <w:pPr>
        <w:rPr>
          <w:highlight w:val="yellow"/>
        </w:rPr>
      </w:pPr>
      <w:r w:rsidRPr="00306953">
        <w:rPr>
          <w:highlight w:val="yellow"/>
        </w:rPr>
        <w:t>D.</w:t>
      </w:r>
      <w:r w:rsidR="00A070C4" w:rsidRPr="00306953">
        <w:rPr>
          <w:rFonts w:hint="eastAsia"/>
          <w:highlight w:val="yellow"/>
        </w:rPr>
        <w:t>促进经济增长是增加就业的主要途径</w:t>
      </w:r>
    </w:p>
    <w:p w:rsidR="00A070C4" w:rsidRDefault="00567CB1" w:rsidP="00A070C4">
      <w:r w:rsidRPr="00306953">
        <w:rPr>
          <w:highlight w:val="yellow"/>
        </w:rPr>
        <w:t>E.</w:t>
      </w:r>
      <w:r w:rsidR="00A070C4" w:rsidRPr="00306953">
        <w:rPr>
          <w:rFonts w:hint="eastAsia"/>
          <w:highlight w:val="yellow"/>
        </w:rPr>
        <w:t>如果第三产业在</w:t>
      </w:r>
      <w:r w:rsidR="00A070C4" w:rsidRPr="00306953">
        <w:rPr>
          <w:rFonts w:hint="eastAsia"/>
          <w:highlight w:val="yellow"/>
        </w:rPr>
        <w:t>GDP</w:t>
      </w:r>
      <w:r w:rsidR="00A070C4" w:rsidRPr="00306953">
        <w:rPr>
          <w:rFonts w:hint="eastAsia"/>
          <w:highlight w:val="yellow"/>
        </w:rPr>
        <w:t>中所占比例较大，则就业弹性较高</w:t>
      </w:r>
    </w:p>
    <w:p w:rsidR="00A070C4" w:rsidRDefault="00A070C4" w:rsidP="004A378A">
      <w:pPr>
        <w:spacing w:beforeLines="50"/>
      </w:pPr>
      <w:r>
        <w:rPr>
          <w:rFonts w:hint="eastAsia"/>
        </w:rPr>
        <w:t>89(</w:t>
      </w:r>
      <w:r>
        <w:rPr>
          <w:rFonts w:hint="eastAsia"/>
        </w:rPr>
        <w:t>多项选择题</w:t>
      </w:r>
      <w:r w:rsidR="00567CB1">
        <w:rPr>
          <w:rFonts w:hint="eastAsia"/>
        </w:rPr>
        <w:t>)</w:t>
      </w:r>
      <w:r>
        <w:rPr>
          <w:rFonts w:hint="eastAsia"/>
        </w:rPr>
        <w:t>纳入到我国社会融资规模统计范畴的机构或市场包括（　）。</w:t>
      </w:r>
    </w:p>
    <w:p w:rsidR="00A070C4" w:rsidRDefault="00567CB1" w:rsidP="00A070C4">
      <w:r w:rsidRPr="00306953">
        <w:rPr>
          <w:highlight w:val="yellow"/>
        </w:rPr>
        <w:t>A.</w:t>
      </w:r>
      <w:r w:rsidR="00A070C4" w:rsidRPr="00306953">
        <w:rPr>
          <w:rFonts w:hint="eastAsia"/>
          <w:highlight w:val="yellow"/>
        </w:rPr>
        <w:t>银行</w:t>
      </w:r>
      <w:r w:rsidRPr="00306953">
        <w:rPr>
          <w:highlight w:val="yellow"/>
        </w:rPr>
        <w:t>B.</w:t>
      </w:r>
      <w:r w:rsidR="00A070C4" w:rsidRPr="00306953">
        <w:rPr>
          <w:rFonts w:hint="eastAsia"/>
          <w:highlight w:val="yellow"/>
        </w:rPr>
        <w:t>证券市场</w:t>
      </w:r>
      <w:r>
        <w:t>C.</w:t>
      </w:r>
      <w:r w:rsidR="00A070C4">
        <w:rPr>
          <w:rFonts w:hint="eastAsia"/>
        </w:rPr>
        <w:t>财政部门</w:t>
      </w:r>
      <w:r w:rsidRPr="00306953">
        <w:rPr>
          <w:highlight w:val="yellow"/>
        </w:rPr>
        <w:t>D.</w:t>
      </w:r>
      <w:r w:rsidR="00A070C4" w:rsidRPr="00306953">
        <w:rPr>
          <w:rFonts w:hint="eastAsia"/>
          <w:highlight w:val="yellow"/>
        </w:rPr>
        <w:t>中间业务市场</w:t>
      </w:r>
      <w:r w:rsidRPr="00306953">
        <w:rPr>
          <w:highlight w:val="yellow"/>
        </w:rPr>
        <w:t>E.</w:t>
      </w:r>
      <w:r w:rsidR="00A070C4" w:rsidRPr="00306953">
        <w:rPr>
          <w:rFonts w:hint="eastAsia"/>
          <w:highlight w:val="yellow"/>
        </w:rPr>
        <w:t>保险市场</w:t>
      </w:r>
    </w:p>
    <w:p w:rsidR="00A070C4" w:rsidRDefault="00A070C4" w:rsidP="004A378A">
      <w:pPr>
        <w:spacing w:beforeLines="50"/>
      </w:pPr>
      <w:r>
        <w:rPr>
          <w:rFonts w:hint="eastAsia"/>
        </w:rPr>
        <w:t>90(</w:t>
      </w:r>
      <w:r>
        <w:rPr>
          <w:rFonts w:hint="eastAsia"/>
        </w:rPr>
        <w:t>多项选择题</w:t>
      </w:r>
      <w:r w:rsidR="00567CB1">
        <w:rPr>
          <w:rFonts w:hint="eastAsia"/>
        </w:rPr>
        <w:t>)</w:t>
      </w:r>
      <w:r>
        <w:rPr>
          <w:rFonts w:hint="eastAsia"/>
        </w:rPr>
        <w:t>我国事业单位会计制度规定，事业单位财务报表应当包括（　）。</w:t>
      </w:r>
    </w:p>
    <w:p w:rsidR="00A070C4" w:rsidRDefault="00567CB1" w:rsidP="00A070C4">
      <w:r w:rsidRPr="00306953">
        <w:rPr>
          <w:highlight w:val="yellow"/>
        </w:rPr>
        <w:t>A.</w:t>
      </w:r>
      <w:r w:rsidR="00A070C4" w:rsidRPr="00306953">
        <w:rPr>
          <w:rFonts w:hint="eastAsia"/>
          <w:highlight w:val="yellow"/>
        </w:rPr>
        <w:t>资产负债表</w:t>
      </w:r>
      <w:r>
        <w:t>B.</w:t>
      </w:r>
      <w:r w:rsidR="00A070C4">
        <w:rPr>
          <w:rFonts w:hint="eastAsia"/>
        </w:rPr>
        <w:t>财政拨款收入支出表</w:t>
      </w:r>
      <w:r w:rsidRPr="00306953">
        <w:rPr>
          <w:highlight w:val="yellow"/>
        </w:rPr>
        <w:t>C.</w:t>
      </w:r>
      <w:r w:rsidR="00A070C4" w:rsidRPr="00306953">
        <w:rPr>
          <w:rFonts w:hint="eastAsia"/>
          <w:highlight w:val="yellow"/>
        </w:rPr>
        <w:t>收入支出表</w:t>
      </w:r>
      <w:r w:rsidRPr="00306953">
        <w:rPr>
          <w:highlight w:val="yellow"/>
        </w:rPr>
        <w:t>D.</w:t>
      </w:r>
      <w:r w:rsidR="00A070C4" w:rsidRPr="00306953">
        <w:rPr>
          <w:rFonts w:hint="eastAsia"/>
          <w:highlight w:val="yellow"/>
        </w:rPr>
        <w:t>财政补助收入支出表</w:t>
      </w:r>
      <w:r w:rsidRPr="00306953">
        <w:rPr>
          <w:highlight w:val="yellow"/>
        </w:rPr>
        <w:t>E.</w:t>
      </w:r>
      <w:r w:rsidR="00A070C4" w:rsidRPr="00306953">
        <w:rPr>
          <w:rFonts w:hint="eastAsia"/>
          <w:highlight w:val="yellow"/>
        </w:rPr>
        <w:t>会计报表附注</w:t>
      </w:r>
    </w:p>
    <w:p w:rsidR="00A070C4" w:rsidRDefault="00A070C4" w:rsidP="004A378A">
      <w:pPr>
        <w:spacing w:beforeLines="50"/>
      </w:pPr>
      <w:r>
        <w:rPr>
          <w:rFonts w:hint="eastAsia"/>
        </w:rPr>
        <w:t>91(</w:t>
      </w:r>
      <w:r>
        <w:rPr>
          <w:rFonts w:hint="eastAsia"/>
        </w:rPr>
        <w:t>多项选择题</w:t>
      </w:r>
      <w:r w:rsidR="00567CB1">
        <w:rPr>
          <w:rFonts w:hint="eastAsia"/>
        </w:rPr>
        <w:t>)</w:t>
      </w:r>
      <w:r>
        <w:rPr>
          <w:rFonts w:hint="eastAsia"/>
        </w:rPr>
        <w:t>关于税制要素的说法，正确的有（　）。</w:t>
      </w:r>
    </w:p>
    <w:p w:rsidR="00A070C4" w:rsidRDefault="00567CB1" w:rsidP="00A070C4">
      <w:r w:rsidRPr="00306953">
        <w:rPr>
          <w:highlight w:val="yellow"/>
        </w:rPr>
        <w:t>A.</w:t>
      </w:r>
      <w:r w:rsidR="00A070C4" w:rsidRPr="00306953">
        <w:rPr>
          <w:rFonts w:hint="eastAsia"/>
          <w:highlight w:val="yellow"/>
        </w:rPr>
        <w:t>纳税期限是税法规定的纳税人发生纳税义务后，向国家缴纳税款的期限</w:t>
      </w:r>
    </w:p>
    <w:p w:rsidR="00A070C4" w:rsidRDefault="00567CB1" w:rsidP="00A070C4">
      <w:r>
        <w:t>B.</w:t>
      </w:r>
      <w:r w:rsidR="00A070C4">
        <w:rPr>
          <w:rFonts w:hint="eastAsia"/>
        </w:rPr>
        <w:t>纳税人只能是法人</w:t>
      </w:r>
    </w:p>
    <w:p w:rsidR="00A070C4" w:rsidRDefault="00567CB1" w:rsidP="00A070C4">
      <w:r>
        <w:t>C.</w:t>
      </w:r>
      <w:r w:rsidR="00A070C4">
        <w:rPr>
          <w:rFonts w:hint="eastAsia"/>
        </w:rPr>
        <w:t>纳税地点和纳税义务发生地总是一致的</w:t>
      </w:r>
    </w:p>
    <w:p w:rsidR="00A070C4" w:rsidRPr="00306953" w:rsidRDefault="00084E30" w:rsidP="00A070C4">
      <w:pPr>
        <w:rPr>
          <w:highlight w:val="yellow"/>
        </w:rPr>
      </w:pPr>
      <w:r w:rsidRPr="00306953">
        <w:rPr>
          <w:highlight w:val="yellow"/>
        </w:rPr>
        <w:t>D.</w:t>
      </w:r>
      <w:r w:rsidR="00A070C4" w:rsidRPr="00306953">
        <w:rPr>
          <w:rFonts w:hint="eastAsia"/>
          <w:highlight w:val="yellow"/>
        </w:rPr>
        <w:t>税率是税法规定的应征税额与征税对象之间的比率</w:t>
      </w:r>
    </w:p>
    <w:p w:rsidR="00A070C4" w:rsidRDefault="00084E30" w:rsidP="00A070C4">
      <w:r w:rsidRPr="00306953">
        <w:rPr>
          <w:highlight w:val="yellow"/>
        </w:rPr>
        <w:t>E.</w:t>
      </w:r>
      <w:r w:rsidR="00A070C4" w:rsidRPr="00306953">
        <w:rPr>
          <w:rFonts w:hint="eastAsia"/>
          <w:highlight w:val="yellow"/>
        </w:rPr>
        <w:t>课税对象是不通税种间相互区别的主要标志</w:t>
      </w:r>
    </w:p>
    <w:p w:rsidR="00A070C4" w:rsidRDefault="00A070C4" w:rsidP="004A378A">
      <w:pPr>
        <w:spacing w:beforeLines="50"/>
      </w:pPr>
      <w:r>
        <w:rPr>
          <w:rFonts w:hint="eastAsia"/>
        </w:rPr>
        <w:t>92(</w:t>
      </w:r>
      <w:r>
        <w:rPr>
          <w:rFonts w:hint="eastAsia"/>
        </w:rPr>
        <w:t>多项选择题</w:t>
      </w:r>
      <w:r w:rsidR="00084E30">
        <w:rPr>
          <w:rFonts w:hint="eastAsia"/>
        </w:rPr>
        <w:t>)</w:t>
      </w:r>
      <w:r>
        <w:rPr>
          <w:rFonts w:hint="eastAsia"/>
        </w:rPr>
        <w:t>关于公司住所制度的说法，正确的有（　）。</w:t>
      </w:r>
    </w:p>
    <w:p w:rsidR="00A070C4" w:rsidRDefault="00084E30" w:rsidP="00A070C4">
      <w:r>
        <w:t>A.</w:t>
      </w:r>
      <w:r w:rsidR="00A070C4">
        <w:rPr>
          <w:rFonts w:hint="eastAsia"/>
        </w:rPr>
        <w:t>公司必须有住所</w:t>
      </w:r>
      <w:r w:rsidRPr="00306953">
        <w:rPr>
          <w:highlight w:val="yellow"/>
        </w:rPr>
        <w:t>B.</w:t>
      </w:r>
      <w:r w:rsidR="00A070C4" w:rsidRPr="00306953">
        <w:rPr>
          <w:rFonts w:hint="eastAsia"/>
          <w:highlight w:val="yellow"/>
        </w:rPr>
        <w:t>公司可以登记多个住所</w:t>
      </w:r>
      <w:r w:rsidRPr="00306953">
        <w:rPr>
          <w:highlight w:val="yellow"/>
        </w:rPr>
        <w:t>C.</w:t>
      </w:r>
      <w:r w:rsidR="00A070C4" w:rsidRPr="00306953">
        <w:rPr>
          <w:rFonts w:hint="eastAsia"/>
          <w:highlight w:val="yellow"/>
        </w:rPr>
        <w:t>公司章程中应当载明公司住所</w:t>
      </w:r>
    </w:p>
    <w:p w:rsidR="00A070C4" w:rsidRDefault="00084E30" w:rsidP="00084E30">
      <w:r w:rsidRPr="00306953">
        <w:rPr>
          <w:highlight w:val="yellow"/>
        </w:rPr>
        <w:t>D.</w:t>
      </w:r>
      <w:r w:rsidR="00A070C4" w:rsidRPr="00306953">
        <w:rPr>
          <w:rFonts w:hint="eastAsia"/>
          <w:highlight w:val="yellow"/>
        </w:rPr>
        <w:t>公司住所的变更以及登记为要件</w:t>
      </w:r>
      <w:r>
        <w:t>E.</w:t>
      </w:r>
      <w:r w:rsidR="00A070C4">
        <w:rPr>
          <w:rFonts w:hint="eastAsia"/>
        </w:rPr>
        <w:t>公司分支机构地址以主要业务地位为公司住所</w:t>
      </w:r>
    </w:p>
    <w:p w:rsidR="00A070C4" w:rsidRDefault="00A070C4" w:rsidP="004A378A">
      <w:pPr>
        <w:spacing w:beforeLines="50"/>
      </w:pPr>
      <w:r>
        <w:rPr>
          <w:rFonts w:hint="eastAsia"/>
        </w:rPr>
        <w:t>93(</w:t>
      </w:r>
      <w:r>
        <w:rPr>
          <w:rFonts w:hint="eastAsia"/>
        </w:rPr>
        <w:t>多项选择题</w:t>
      </w:r>
      <w:r w:rsidR="00084E30">
        <w:rPr>
          <w:rFonts w:hint="eastAsia"/>
        </w:rPr>
        <w:t>)</w:t>
      </w:r>
      <w:r>
        <w:rPr>
          <w:rFonts w:hint="eastAsia"/>
        </w:rPr>
        <w:t>关于信息不对称和市场失灵的说法正确的有（　）。</w:t>
      </w:r>
    </w:p>
    <w:p w:rsidR="00A070C4" w:rsidRDefault="00084E30" w:rsidP="00A070C4">
      <w:r>
        <w:t>A.</w:t>
      </w:r>
      <w:r w:rsidR="00A070C4">
        <w:rPr>
          <w:rFonts w:hint="eastAsia"/>
        </w:rPr>
        <w:t>通过税收和补贴手段，可以解决信息不对称导致的</w:t>
      </w:r>
      <w:r w:rsidRPr="00306953">
        <w:rPr>
          <w:highlight w:val="yellow"/>
        </w:rPr>
        <w:t>B.</w:t>
      </w:r>
      <w:r w:rsidR="00A070C4" w:rsidRPr="00306953">
        <w:rPr>
          <w:rFonts w:hint="eastAsia"/>
          <w:highlight w:val="yellow"/>
        </w:rPr>
        <w:t>信息不对称会导致道德风险</w:t>
      </w:r>
    </w:p>
    <w:p w:rsidR="00A070C4" w:rsidRPr="00306953" w:rsidRDefault="00084E30" w:rsidP="00A070C4">
      <w:pPr>
        <w:rPr>
          <w:highlight w:val="yellow"/>
        </w:rPr>
      </w:pPr>
      <w:r w:rsidRPr="00306953">
        <w:rPr>
          <w:highlight w:val="yellow"/>
        </w:rPr>
        <w:t>C.</w:t>
      </w:r>
      <w:r w:rsidR="00A070C4" w:rsidRPr="00306953">
        <w:rPr>
          <w:rFonts w:hint="eastAsia"/>
          <w:highlight w:val="yellow"/>
        </w:rPr>
        <w:t>信息不对称会导致某些商品或服务市场出现萎缩甚至消失</w:t>
      </w:r>
    </w:p>
    <w:p w:rsidR="00A070C4" w:rsidRDefault="00084E30" w:rsidP="00A070C4">
      <w:r w:rsidRPr="00306953">
        <w:rPr>
          <w:highlight w:val="yellow"/>
        </w:rPr>
        <w:t>D.</w:t>
      </w:r>
      <w:r w:rsidR="00A070C4" w:rsidRPr="00306953">
        <w:rPr>
          <w:rFonts w:hint="eastAsia"/>
          <w:highlight w:val="yellow"/>
        </w:rPr>
        <w:t>政府可以制定有关商品说明、质量标准和广告等的法律法规，以解决信息不对称导致的市场失灵</w:t>
      </w:r>
    </w:p>
    <w:p w:rsidR="00A070C4" w:rsidRDefault="00084E30" w:rsidP="00A070C4">
      <w:r>
        <w:t>E.</w:t>
      </w:r>
      <w:r w:rsidR="00A070C4">
        <w:rPr>
          <w:rFonts w:hint="eastAsia"/>
        </w:rPr>
        <w:t>通过明晰产权可以克服信息不对称所引起的市场失灵</w:t>
      </w:r>
    </w:p>
    <w:p w:rsidR="00A070C4" w:rsidRDefault="00A070C4" w:rsidP="004A378A">
      <w:pPr>
        <w:spacing w:beforeLines="50"/>
      </w:pPr>
      <w:r>
        <w:rPr>
          <w:rFonts w:hint="eastAsia"/>
        </w:rPr>
        <w:t>94(</w:t>
      </w:r>
      <w:r>
        <w:rPr>
          <w:rFonts w:hint="eastAsia"/>
        </w:rPr>
        <w:t>多项选择题</w:t>
      </w:r>
      <w:r w:rsidR="00084E30">
        <w:rPr>
          <w:rFonts w:hint="eastAsia"/>
        </w:rPr>
        <w:t>)</w:t>
      </w:r>
      <w:r>
        <w:rPr>
          <w:rFonts w:hint="eastAsia"/>
        </w:rPr>
        <w:t>中央银行向商业银行提供的服务包括（　）。</w:t>
      </w:r>
    </w:p>
    <w:p w:rsidR="00A070C4" w:rsidRDefault="00084E30" w:rsidP="00A070C4">
      <w:r w:rsidRPr="00306953">
        <w:rPr>
          <w:highlight w:val="yellow"/>
        </w:rPr>
        <w:t>A.</w:t>
      </w:r>
      <w:r w:rsidR="00A070C4" w:rsidRPr="00306953">
        <w:rPr>
          <w:rFonts w:hint="eastAsia"/>
          <w:highlight w:val="yellow"/>
        </w:rPr>
        <w:t>集中管理商业银行缴存的存款准备金</w:t>
      </w:r>
      <w:r>
        <w:t>B.</w:t>
      </w:r>
      <w:r w:rsidR="00A070C4">
        <w:rPr>
          <w:rFonts w:hint="eastAsia"/>
        </w:rPr>
        <w:t>保管外汇和黄金储备</w:t>
      </w:r>
    </w:p>
    <w:p w:rsidR="00A070C4" w:rsidRDefault="00084E30" w:rsidP="00A070C4">
      <w:r w:rsidRPr="00306953">
        <w:rPr>
          <w:highlight w:val="yellow"/>
        </w:rPr>
        <w:t>C.</w:t>
      </w:r>
      <w:r w:rsidR="00A070C4" w:rsidRPr="00306953">
        <w:rPr>
          <w:rFonts w:hint="eastAsia"/>
          <w:highlight w:val="yellow"/>
        </w:rPr>
        <w:t>作为商业银行的最后贷款人</w:t>
      </w:r>
      <w:r>
        <w:t>D.</w:t>
      </w:r>
      <w:r w:rsidR="00A070C4">
        <w:rPr>
          <w:rFonts w:hint="eastAsia"/>
        </w:rPr>
        <w:t>代理发行国家债券</w:t>
      </w:r>
      <w:r w:rsidRPr="00306953">
        <w:rPr>
          <w:highlight w:val="yellow"/>
        </w:rPr>
        <w:t>E.</w:t>
      </w:r>
      <w:r w:rsidR="00A070C4" w:rsidRPr="00306953">
        <w:rPr>
          <w:rFonts w:hint="eastAsia"/>
          <w:highlight w:val="yellow"/>
        </w:rPr>
        <w:t>提供全国清算业务</w:t>
      </w:r>
    </w:p>
    <w:p w:rsidR="00A070C4" w:rsidRDefault="00A070C4" w:rsidP="004A378A">
      <w:pPr>
        <w:spacing w:beforeLines="50"/>
      </w:pPr>
      <w:r>
        <w:rPr>
          <w:rFonts w:hint="eastAsia"/>
        </w:rPr>
        <w:lastRenderedPageBreak/>
        <w:t>95(</w:t>
      </w:r>
      <w:r>
        <w:rPr>
          <w:rFonts w:hint="eastAsia"/>
        </w:rPr>
        <w:t>多项选择题</w:t>
      </w:r>
      <w:r w:rsidR="00084E30">
        <w:rPr>
          <w:rFonts w:hint="eastAsia"/>
        </w:rPr>
        <w:t>)</w:t>
      </w:r>
      <w:r>
        <w:rPr>
          <w:rFonts w:hint="eastAsia"/>
        </w:rPr>
        <w:t>下列会计工作中，属于管理会计范畴的是（　）。</w:t>
      </w:r>
    </w:p>
    <w:p w:rsidR="00A070C4" w:rsidRDefault="00084E30" w:rsidP="00A070C4">
      <w:r w:rsidRPr="00D43AE3">
        <w:rPr>
          <w:highlight w:val="yellow"/>
        </w:rPr>
        <w:t>A.</w:t>
      </w:r>
      <w:r w:rsidR="00A070C4" w:rsidRPr="00D43AE3">
        <w:rPr>
          <w:rFonts w:hint="eastAsia"/>
          <w:highlight w:val="yellow"/>
        </w:rPr>
        <w:t>预测分析</w:t>
      </w:r>
      <w:r>
        <w:t>B.</w:t>
      </w:r>
      <w:r w:rsidR="00A070C4">
        <w:rPr>
          <w:rFonts w:hint="eastAsia"/>
        </w:rPr>
        <w:t>会计计量</w:t>
      </w:r>
      <w:r>
        <w:t>C.</w:t>
      </w:r>
      <w:r w:rsidR="00A070C4">
        <w:rPr>
          <w:rFonts w:hint="eastAsia"/>
        </w:rPr>
        <w:t>会计报告</w:t>
      </w:r>
      <w:r w:rsidRPr="00D43AE3">
        <w:rPr>
          <w:highlight w:val="yellow"/>
        </w:rPr>
        <w:t>D.</w:t>
      </w:r>
      <w:r w:rsidR="00A070C4" w:rsidRPr="00D43AE3">
        <w:rPr>
          <w:rFonts w:hint="eastAsia"/>
          <w:highlight w:val="yellow"/>
        </w:rPr>
        <w:t>全面预算</w:t>
      </w:r>
      <w:r w:rsidRPr="00D43AE3">
        <w:rPr>
          <w:highlight w:val="yellow"/>
        </w:rPr>
        <w:t>E.</w:t>
      </w:r>
      <w:r w:rsidR="00A070C4" w:rsidRPr="00D43AE3">
        <w:rPr>
          <w:rFonts w:hint="eastAsia"/>
          <w:highlight w:val="yellow"/>
        </w:rPr>
        <w:t>责任会计</w:t>
      </w:r>
    </w:p>
    <w:p w:rsidR="00A070C4" w:rsidRDefault="00A070C4" w:rsidP="004A378A">
      <w:pPr>
        <w:spacing w:beforeLines="50"/>
      </w:pPr>
      <w:r>
        <w:rPr>
          <w:rFonts w:hint="eastAsia"/>
        </w:rPr>
        <w:t>96(</w:t>
      </w:r>
      <w:r>
        <w:rPr>
          <w:rFonts w:hint="eastAsia"/>
        </w:rPr>
        <w:t>多项选择题</w:t>
      </w:r>
      <w:r w:rsidR="00084E30">
        <w:rPr>
          <w:rFonts w:hint="eastAsia"/>
        </w:rPr>
        <w:t>)</w:t>
      </w:r>
      <w:r>
        <w:rPr>
          <w:rFonts w:hint="eastAsia"/>
        </w:rPr>
        <w:t>我国财政性资金的支付方式包括（　）。</w:t>
      </w:r>
    </w:p>
    <w:p w:rsidR="00A070C4" w:rsidRDefault="00084E30" w:rsidP="00A070C4">
      <w:r>
        <w:t>A.</w:t>
      </w:r>
      <w:r w:rsidR="00A070C4">
        <w:rPr>
          <w:rFonts w:hint="eastAsia"/>
        </w:rPr>
        <w:t>财政转移支付</w:t>
      </w:r>
      <w:r w:rsidRPr="00D43AE3">
        <w:rPr>
          <w:highlight w:val="yellow"/>
        </w:rPr>
        <w:t>B.</w:t>
      </w:r>
      <w:r w:rsidR="00A070C4" w:rsidRPr="00D43AE3">
        <w:rPr>
          <w:rFonts w:hint="eastAsia"/>
          <w:highlight w:val="yellow"/>
        </w:rPr>
        <w:t>财政直接支付</w:t>
      </w:r>
      <w:r>
        <w:t>C.</w:t>
      </w:r>
      <w:r w:rsidR="00A070C4">
        <w:rPr>
          <w:rFonts w:hint="eastAsia"/>
        </w:rPr>
        <w:t>银行扣款</w:t>
      </w:r>
      <w:r>
        <w:t>D.</w:t>
      </w:r>
      <w:r w:rsidR="00A070C4">
        <w:rPr>
          <w:rFonts w:hint="eastAsia"/>
        </w:rPr>
        <w:t>企业直接支付</w:t>
      </w:r>
      <w:r w:rsidRPr="00D43AE3">
        <w:rPr>
          <w:highlight w:val="yellow"/>
        </w:rPr>
        <w:t>E.</w:t>
      </w:r>
      <w:r w:rsidR="00A070C4" w:rsidRPr="00D43AE3">
        <w:rPr>
          <w:rFonts w:hint="eastAsia"/>
          <w:highlight w:val="yellow"/>
        </w:rPr>
        <w:t>财政授权支付</w:t>
      </w:r>
    </w:p>
    <w:p w:rsidR="00A070C4" w:rsidRDefault="00A070C4" w:rsidP="004A378A">
      <w:pPr>
        <w:spacing w:beforeLines="50"/>
      </w:pPr>
      <w:r>
        <w:rPr>
          <w:rFonts w:hint="eastAsia"/>
        </w:rPr>
        <w:t>97(</w:t>
      </w:r>
      <w:r>
        <w:rPr>
          <w:rFonts w:hint="eastAsia"/>
        </w:rPr>
        <w:t>多项选择题</w:t>
      </w:r>
      <w:r w:rsidR="00084E30">
        <w:rPr>
          <w:rFonts w:hint="eastAsia"/>
        </w:rPr>
        <w:t>)</w:t>
      </w:r>
      <w:r>
        <w:rPr>
          <w:rFonts w:hint="eastAsia"/>
        </w:rPr>
        <w:t>我国现阶段规范财政转移支付制度的任务有（　）。</w:t>
      </w:r>
    </w:p>
    <w:p w:rsidR="00A070C4" w:rsidRDefault="00084E30" w:rsidP="00A070C4">
      <w:r>
        <w:t>A.</w:t>
      </w:r>
      <w:r w:rsidR="00A070C4">
        <w:rPr>
          <w:rFonts w:hint="eastAsia"/>
        </w:rPr>
        <w:t>增加专项转移支付项目</w:t>
      </w:r>
    </w:p>
    <w:p w:rsidR="00A070C4" w:rsidRPr="00D43AE3" w:rsidRDefault="00084E30" w:rsidP="00A070C4">
      <w:pPr>
        <w:rPr>
          <w:highlight w:val="yellow"/>
        </w:rPr>
      </w:pPr>
      <w:r w:rsidRPr="00D43AE3">
        <w:rPr>
          <w:highlight w:val="yellow"/>
        </w:rPr>
        <w:t>B.</w:t>
      </w:r>
      <w:r w:rsidR="00A070C4" w:rsidRPr="00D43AE3">
        <w:rPr>
          <w:rFonts w:hint="eastAsia"/>
          <w:highlight w:val="yellow"/>
        </w:rPr>
        <w:t>重点增加对革命老区、民族地区、边疆地区、贫困地区的转移支付</w:t>
      </w:r>
    </w:p>
    <w:p w:rsidR="00A070C4" w:rsidRPr="00D43AE3" w:rsidRDefault="00084E30" w:rsidP="00A070C4">
      <w:pPr>
        <w:rPr>
          <w:highlight w:val="yellow"/>
        </w:rPr>
      </w:pPr>
      <w:r w:rsidRPr="00D43AE3">
        <w:rPr>
          <w:highlight w:val="yellow"/>
        </w:rPr>
        <w:t>C.</w:t>
      </w:r>
      <w:r w:rsidR="00A070C4" w:rsidRPr="00D43AE3">
        <w:rPr>
          <w:rFonts w:hint="eastAsia"/>
          <w:highlight w:val="yellow"/>
        </w:rPr>
        <w:t>促进地区间财力均衡</w:t>
      </w:r>
    </w:p>
    <w:p w:rsidR="00A070C4" w:rsidRPr="00D43AE3" w:rsidRDefault="00084E30" w:rsidP="00A070C4">
      <w:pPr>
        <w:rPr>
          <w:highlight w:val="yellow"/>
        </w:rPr>
      </w:pPr>
      <w:r w:rsidRPr="00D43AE3">
        <w:rPr>
          <w:highlight w:val="yellow"/>
        </w:rPr>
        <w:t>D.</w:t>
      </w:r>
      <w:r w:rsidR="00A070C4" w:rsidRPr="00D43AE3">
        <w:rPr>
          <w:rFonts w:hint="eastAsia"/>
          <w:highlight w:val="yellow"/>
        </w:rPr>
        <w:t>增加一般性转移支付规模和比例</w:t>
      </w:r>
    </w:p>
    <w:p w:rsidR="00A070C4" w:rsidRDefault="00084E30" w:rsidP="00A070C4">
      <w:r w:rsidRPr="00D43AE3">
        <w:rPr>
          <w:highlight w:val="yellow"/>
        </w:rPr>
        <w:t>E.</w:t>
      </w:r>
      <w:r w:rsidR="00A070C4" w:rsidRPr="00D43AE3">
        <w:rPr>
          <w:rFonts w:hint="eastAsia"/>
          <w:highlight w:val="yellow"/>
        </w:rPr>
        <w:t>清理规范专项转移支付项目</w:t>
      </w:r>
    </w:p>
    <w:p w:rsidR="00A070C4" w:rsidRDefault="00A070C4" w:rsidP="004A378A">
      <w:pPr>
        <w:spacing w:beforeLines="50"/>
      </w:pPr>
      <w:r>
        <w:rPr>
          <w:rFonts w:hint="eastAsia"/>
        </w:rPr>
        <w:t>98(</w:t>
      </w:r>
      <w:r>
        <w:rPr>
          <w:rFonts w:hint="eastAsia"/>
        </w:rPr>
        <w:t>多项选择题</w:t>
      </w:r>
      <w:r w:rsidR="00084E30">
        <w:rPr>
          <w:rFonts w:hint="eastAsia"/>
        </w:rPr>
        <w:t>)</w:t>
      </w:r>
      <w:r>
        <w:rPr>
          <w:rFonts w:hint="eastAsia"/>
        </w:rPr>
        <w:t>关于定金的说法，正确的有（　）。</w:t>
      </w:r>
    </w:p>
    <w:p w:rsidR="00A070C4" w:rsidRDefault="00084E30" w:rsidP="00A070C4">
      <w:r w:rsidRPr="00D43AE3">
        <w:rPr>
          <w:highlight w:val="yellow"/>
        </w:rPr>
        <w:t>A.</w:t>
      </w:r>
      <w:r w:rsidR="00A070C4" w:rsidRPr="00D43AE3">
        <w:rPr>
          <w:rFonts w:hint="eastAsia"/>
          <w:highlight w:val="yellow"/>
        </w:rPr>
        <w:t>定金合同是实践合同</w:t>
      </w:r>
      <w:r>
        <w:t>B.</w:t>
      </w:r>
      <w:r w:rsidR="00A070C4">
        <w:rPr>
          <w:rFonts w:hint="eastAsia"/>
        </w:rPr>
        <w:t>定金与违约金无本质不同</w:t>
      </w:r>
    </w:p>
    <w:p w:rsidR="00A070C4" w:rsidRDefault="00084E30" w:rsidP="00A070C4">
      <w:r>
        <w:t>C.</w:t>
      </w:r>
      <w:r w:rsidR="00A070C4">
        <w:rPr>
          <w:rFonts w:hint="eastAsia"/>
        </w:rPr>
        <w:t>定金数额的法律直接规定</w:t>
      </w:r>
      <w:r>
        <w:t>D.</w:t>
      </w:r>
      <w:r w:rsidR="00A070C4">
        <w:rPr>
          <w:rFonts w:hint="eastAsia"/>
        </w:rPr>
        <w:t>定金罚则与违约金可以并用</w:t>
      </w:r>
    </w:p>
    <w:p w:rsidR="00A070C4" w:rsidRDefault="00084E30" w:rsidP="00A070C4">
      <w:r w:rsidRPr="00D43AE3">
        <w:rPr>
          <w:highlight w:val="yellow"/>
        </w:rPr>
        <w:t>E.</w:t>
      </w:r>
      <w:r w:rsidR="00A070C4" w:rsidRPr="00D43AE3">
        <w:rPr>
          <w:rFonts w:hint="eastAsia"/>
          <w:highlight w:val="yellow"/>
        </w:rPr>
        <w:t>定金的担保作用是通过定金罚则体现的</w:t>
      </w:r>
    </w:p>
    <w:p w:rsidR="00A070C4" w:rsidRDefault="00A070C4" w:rsidP="004A378A">
      <w:pPr>
        <w:spacing w:beforeLines="50"/>
      </w:pPr>
      <w:r>
        <w:rPr>
          <w:rFonts w:hint="eastAsia"/>
        </w:rPr>
        <w:t>99(</w:t>
      </w:r>
      <w:r>
        <w:rPr>
          <w:rFonts w:hint="eastAsia"/>
        </w:rPr>
        <w:t>多项选择题</w:t>
      </w:r>
      <w:r w:rsidR="00084E30">
        <w:rPr>
          <w:rFonts w:hint="eastAsia"/>
        </w:rPr>
        <w:t>)</w:t>
      </w:r>
      <w:r>
        <w:rPr>
          <w:rFonts w:hint="eastAsia"/>
        </w:rPr>
        <w:t>被称为</w:t>
      </w:r>
      <w:r>
        <w:rPr>
          <w:rFonts w:hint="eastAsia"/>
        </w:rPr>
        <w:t>2003</w:t>
      </w:r>
      <w:r>
        <w:rPr>
          <w:rFonts w:hint="eastAsia"/>
        </w:rPr>
        <w:t>年新巴塞尔协议“支柱”的内容包括（　）。</w:t>
      </w:r>
    </w:p>
    <w:p w:rsidR="00A070C4" w:rsidRDefault="00084E30" w:rsidP="00A070C4">
      <w:r w:rsidRPr="00D43AE3">
        <w:rPr>
          <w:highlight w:val="yellow"/>
        </w:rPr>
        <w:t>A.</w:t>
      </w:r>
      <w:r w:rsidR="00A070C4" w:rsidRPr="00D43AE3">
        <w:rPr>
          <w:rFonts w:hint="eastAsia"/>
          <w:highlight w:val="yellow"/>
        </w:rPr>
        <w:t>最低资本要求</w:t>
      </w:r>
      <w:r w:rsidRPr="00D43AE3">
        <w:rPr>
          <w:highlight w:val="yellow"/>
        </w:rPr>
        <w:t>B.</w:t>
      </w:r>
      <w:r w:rsidR="00A070C4" w:rsidRPr="00D43AE3">
        <w:rPr>
          <w:rFonts w:hint="eastAsia"/>
          <w:highlight w:val="yellow"/>
        </w:rPr>
        <w:t>监管当局的监督检查</w:t>
      </w:r>
      <w:r w:rsidRPr="00D43AE3">
        <w:rPr>
          <w:highlight w:val="yellow"/>
        </w:rPr>
        <w:t>C.</w:t>
      </w:r>
      <w:r w:rsidR="00A070C4" w:rsidRPr="00D43AE3">
        <w:rPr>
          <w:rFonts w:hint="eastAsia"/>
          <w:highlight w:val="yellow"/>
        </w:rPr>
        <w:t>市场约束</w:t>
      </w:r>
      <w:r>
        <w:t>D.</w:t>
      </w:r>
      <w:r w:rsidR="00A070C4">
        <w:rPr>
          <w:rFonts w:hint="eastAsia"/>
        </w:rPr>
        <w:t>资本组成</w:t>
      </w:r>
      <w:r>
        <w:t>E.</w:t>
      </w:r>
      <w:r w:rsidR="00A070C4">
        <w:rPr>
          <w:rFonts w:hint="eastAsia"/>
        </w:rPr>
        <w:t>风险资产权重</w:t>
      </w:r>
    </w:p>
    <w:p w:rsidR="00A070C4" w:rsidRDefault="00A070C4" w:rsidP="004A378A">
      <w:pPr>
        <w:spacing w:beforeLines="50"/>
      </w:pPr>
      <w:r>
        <w:rPr>
          <w:rFonts w:hint="eastAsia"/>
        </w:rPr>
        <w:t>100(</w:t>
      </w:r>
      <w:r>
        <w:rPr>
          <w:rFonts w:hint="eastAsia"/>
        </w:rPr>
        <w:t>多项选择题</w:t>
      </w:r>
      <w:r w:rsidR="00084E30">
        <w:rPr>
          <w:rFonts w:hint="eastAsia"/>
        </w:rPr>
        <w:t>)</w:t>
      </w:r>
      <w:r>
        <w:rPr>
          <w:rFonts w:hint="eastAsia"/>
        </w:rPr>
        <w:t>完全垄断市场的特征是（　）。</w:t>
      </w:r>
    </w:p>
    <w:p w:rsidR="00A070C4" w:rsidRDefault="00084E30" w:rsidP="00A070C4">
      <w:r w:rsidRPr="00D43AE3">
        <w:rPr>
          <w:highlight w:val="yellow"/>
        </w:rPr>
        <w:t>A.</w:t>
      </w:r>
      <w:r w:rsidR="00A070C4" w:rsidRPr="00D43AE3">
        <w:rPr>
          <w:rFonts w:hint="eastAsia"/>
          <w:highlight w:val="yellow"/>
        </w:rPr>
        <w:t>整个行业内只有一个生产者</w:t>
      </w:r>
      <w:r>
        <w:t>B.</w:t>
      </w:r>
      <w:r w:rsidR="00A070C4">
        <w:rPr>
          <w:rFonts w:hint="eastAsia"/>
        </w:rPr>
        <w:t>整个行业具有很多的生产者和消费者</w:t>
      </w:r>
    </w:p>
    <w:p w:rsidR="00A070C4" w:rsidRDefault="00084E30" w:rsidP="00A070C4">
      <w:r w:rsidRPr="00D43AE3">
        <w:rPr>
          <w:highlight w:val="yellow"/>
        </w:rPr>
        <w:t>C.</w:t>
      </w:r>
      <w:r w:rsidR="00A070C4" w:rsidRPr="00D43AE3">
        <w:rPr>
          <w:rFonts w:hint="eastAsia"/>
          <w:highlight w:val="yellow"/>
        </w:rPr>
        <w:t>其他企业进入这一市场非常困难</w:t>
      </w:r>
      <w:r>
        <w:t>D.</w:t>
      </w:r>
      <w:r w:rsidR="00A070C4">
        <w:rPr>
          <w:rFonts w:hint="eastAsia"/>
        </w:rPr>
        <w:t>企业生产的差别具有差别性</w:t>
      </w:r>
    </w:p>
    <w:p w:rsidR="00A070C4" w:rsidRDefault="00084E30" w:rsidP="00A070C4">
      <w:r>
        <w:t>E.</w:t>
      </w:r>
      <w:r w:rsidR="00A070C4">
        <w:rPr>
          <w:rFonts w:hint="eastAsia"/>
        </w:rPr>
        <w:t>少数几个企业控制一个行业的供给</w:t>
      </w:r>
    </w:p>
    <w:p w:rsidR="00A070C4" w:rsidRDefault="00A070C4" w:rsidP="004A378A">
      <w:pPr>
        <w:spacing w:beforeLines="50"/>
      </w:pPr>
      <w:r>
        <w:rPr>
          <w:rFonts w:hint="eastAsia"/>
        </w:rPr>
        <w:t>101(</w:t>
      </w:r>
      <w:r>
        <w:rPr>
          <w:rFonts w:hint="eastAsia"/>
        </w:rPr>
        <w:t>多项选择题</w:t>
      </w:r>
      <w:r w:rsidR="00084E30">
        <w:rPr>
          <w:rFonts w:hint="eastAsia"/>
        </w:rPr>
        <w:t>)</w:t>
      </w:r>
      <w:r>
        <w:rPr>
          <w:rFonts w:hint="eastAsia"/>
        </w:rPr>
        <w:t>通常情况下，货币政策目标一经确定，中央银行选择相应中介目标时依据的原则包括（　）。</w:t>
      </w:r>
    </w:p>
    <w:p w:rsidR="00A070C4" w:rsidRDefault="00084E30" w:rsidP="00894A15">
      <w:r w:rsidRPr="00D43AE3">
        <w:rPr>
          <w:highlight w:val="yellow"/>
        </w:rPr>
        <w:t>A.</w:t>
      </w:r>
      <w:r w:rsidR="00A070C4" w:rsidRPr="00D43AE3">
        <w:rPr>
          <w:rFonts w:hint="eastAsia"/>
          <w:highlight w:val="yellow"/>
        </w:rPr>
        <w:t>连续性原则</w:t>
      </w:r>
      <w:r>
        <w:t>B.</w:t>
      </w:r>
      <w:r w:rsidR="00A070C4">
        <w:rPr>
          <w:rFonts w:hint="eastAsia"/>
        </w:rPr>
        <w:t>可控性原则</w:t>
      </w:r>
      <w:r>
        <w:t>C.</w:t>
      </w:r>
      <w:r w:rsidR="00A070C4">
        <w:rPr>
          <w:rFonts w:hint="eastAsia"/>
        </w:rPr>
        <w:t>可逆性原则</w:t>
      </w:r>
      <w:r w:rsidRPr="00D43AE3">
        <w:rPr>
          <w:highlight w:val="yellow"/>
        </w:rPr>
        <w:t>D.</w:t>
      </w:r>
      <w:r w:rsidR="00A070C4" w:rsidRPr="00D43AE3">
        <w:rPr>
          <w:rFonts w:hint="eastAsia"/>
          <w:highlight w:val="yellow"/>
        </w:rPr>
        <w:t>可测性原则</w:t>
      </w:r>
      <w:r w:rsidRPr="00D43AE3">
        <w:rPr>
          <w:highlight w:val="yellow"/>
        </w:rPr>
        <w:t>E.</w:t>
      </w:r>
      <w:r w:rsidR="00A070C4" w:rsidRPr="00D43AE3">
        <w:rPr>
          <w:rFonts w:hint="eastAsia"/>
          <w:highlight w:val="yellow"/>
        </w:rPr>
        <w:t>相关性原则</w:t>
      </w:r>
    </w:p>
    <w:p w:rsidR="00A070C4" w:rsidRDefault="00A070C4" w:rsidP="004A378A">
      <w:pPr>
        <w:spacing w:beforeLines="50"/>
      </w:pPr>
      <w:r>
        <w:rPr>
          <w:rFonts w:hint="eastAsia"/>
        </w:rPr>
        <w:t>102(</w:t>
      </w:r>
      <w:r>
        <w:rPr>
          <w:rFonts w:hint="eastAsia"/>
        </w:rPr>
        <w:t>多项选择题</w:t>
      </w:r>
      <w:r w:rsidR="00084E30">
        <w:rPr>
          <w:rFonts w:hint="eastAsia"/>
        </w:rPr>
        <w:t>)</w:t>
      </w:r>
      <w:r>
        <w:rPr>
          <w:rFonts w:hint="eastAsia"/>
        </w:rPr>
        <w:t>下列物权中，属于从物权的有（　）。</w:t>
      </w:r>
    </w:p>
    <w:p w:rsidR="00A070C4" w:rsidRDefault="00084E30" w:rsidP="00A070C4">
      <w:r w:rsidRPr="00D43AE3">
        <w:rPr>
          <w:highlight w:val="yellow"/>
        </w:rPr>
        <w:t>A.</w:t>
      </w:r>
      <w:r w:rsidR="00A070C4" w:rsidRPr="00D43AE3">
        <w:rPr>
          <w:rFonts w:hint="eastAsia"/>
          <w:highlight w:val="yellow"/>
        </w:rPr>
        <w:t>抵押权</w:t>
      </w:r>
      <w:r w:rsidRPr="00D43AE3">
        <w:rPr>
          <w:highlight w:val="yellow"/>
        </w:rPr>
        <w:t>B.</w:t>
      </w:r>
      <w:r w:rsidR="00A070C4" w:rsidRPr="00D43AE3">
        <w:rPr>
          <w:rFonts w:hint="eastAsia"/>
          <w:highlight w:val="yellow"/>
        </w:rPr>
        <w:t>留置权</w:t>
      </w:r>
      <w:r w:rsidRPr="00D43AE3">
        <w:rPr>
          <w:highlight w:val="yellow"/>
        </w:rPr>
        <w:t>C.</w:t>
      </w:r>
      <w:r w:rsidR="00A070C4" w:rsidRPr="00D43AE3">
        <w:rPr>
          <w:rFonts w:hint="eastAsia"/>
          <w:highlight w:val="yellow"/>
        </w:rPr>
        <w:t>地役权</w:t>
      </w:r>
      <w:r w:rsidRPr="00D43AE3">
        <w:rPr>
          <w:highlight w:val="yellow"/>
        </w:rPr>
        <w:t>D.</w:t>
      </w:r>
      <w:r w:rsidR="00A070C4" w:rsidRPr="00D43AE3">
        <w:rPr>
          <w:rFonts w:hint="eastAsia"/>
          <w:highlight w:val="yellow"/>
        </w:rPr>
        <w:t>质权</w:t>
      </w:r>
      <w:r>
        <w:t>E.</w:t>
      </w:r>
      <w:r w:rsidR="00A070C4">
        <w:rPr>
          <w:rFonts w:hint="eastAsia"/>
        </w:rPr>
        <w:t>所有权</w:t>
      </w:r>
    </w:p>
    <w:p w:rsidR="00A070C4" w:rsidRDefault="00A070C4" w:rsidP="004A378A">
      <w:pPr>
        <w:spacing w:beforeLines="50"/>
      </w:pPr>
      <w:r>
        <w:rPr>
          <w:rFonts w:hint="eastAsia"/>
        </w:rPr>
        <w:t>103(</w:t>
      </w:r>
      <w:r>
        <w:rPr>
          <w:rFonts w:hint="eastAsia"/>
        </w:rPr>
        <w:t>多项选择题</w:t>
      </w:r>
      <w:r w:rsidR="00084E30">
        <w:rPr>
          <w:rFonts w:hint="eastAsia"/>
        </w:rPr>
        <w:t>)</w:t>
      </w:r>
      <w:r>
        <w:rPr>
          <w:rFonts w:hint="eastAsia"/>
        </w:rPr>
        <w:t>某企业员工年收入数据分布的偏态系数</w:t>
      </w:r>
      <w:r>
        <w:rPr>
          <w:rFonts w:hint="eastAsia"/>
        </w:rPr>
        <w:t>3.0</w:t>
      </w:r>
      <w:r>
        <w:rPr>
          <w:rFonts w:hint="eastAsia"/>
        </w:rPr>
        <w:t>，则该组数据的分布形态为（　）。</w:t>
      </w:r>
    </w:p>
    <w:p w:rsidR="00A070C4" w:rsidRDefault="00084E30" w:rsidP="00A070C4">
      <w:r w:rsidRPr="00D43AE3">
        <w:rPr>
          <w:highlight w:val="yellow"/>
        </w:rPr>
        <w:t>A.</w:t>
      </w:r>
      <w:r w:rsidR="00A070C4" w:rsidRPr="00D43AE3">
        <w:rPr>
          <w:rFonts w:hint="eastAsia"/>
          <w:highlight w:val="yellow"/>
        </w:rPr>
        <w:t>右偏</w:t>
      </w:r>
      <w:r>
        <w:t>B.</w:t>
      </w:r>
      <w:r w:rsidR="00A070C4">
        <w:rPr>
          <w:rFonts w:hint="eastAsia"/>
        </w:rPr>
        <w:t>左偏</w:t>
      </w:r>
      <w:r>
        <w:t>C.</w:t>
      </w:r>
      <w:r w:rsidR="00A070C4">
        <w:rPr>
          <w:rFonts w:hint="eastAsia"/>
        </w:rPr>
        <w:t>轻度偏斜</w:t>
      </w:r>
      <w:r w:rsidRPr="00D43AE3">
        <w:rPr>
          <w:highlight w:val="yellow"/>
        </w:rPr>
        <w:t>D.</w:t>
      </w:r>
      <w:r w:rsidR="00A070C4" w:rsidRPr="00D43AE3">
        <w:rPr>
          <w:rFonts w:hint="eastAsia"/>
          <w:highlight w:val="yellow"/>
        </w:rPr>
        <w:t>严重偏斜</w:t>
      </w:r>
      <w:r>
        <w:t>E.</w:t>
      </w:r>
      <w:r w:rsidR="00A070C4">
        <w:rPr>
          <w:rFonts w:hint="eastAsia"/>
        </w:rPr>
        <w:t>中度偏斜</w:t>
      </w:r>
    </w:p>
    <w:p w:rsidR="00A070C4" w:rsidRDefault="00A070C4" w:rsidP="004A378A">
      <w:pPr>
        <w:spacing w:beforeLines="50"/>
      </w:pPr>
      <w:r>
        <w:rPr>
          <w:rFonts w:hint="eastAsia"/>
        </w:rPr>
        <w:t>104(</w:t>
      </w:r>
      <w:r>
        <w:rPr>
          <w:rFonts w:hint="eastAsia"/>
        </w:rPr>
        <w:t>多项选择题</w:t>
      </w:r>
      <w:r w:rsidR="00084E30">
        <w:rPr>
          <w:rFonts w:hint="eastAsia"/>
        </w:rPr>
        <w:t>)</w:t>
      </w:r>
      <w:r>
        <w:rPr>
          <w:rFonts w:hint="eastAsia"/>
        </w:rPr>
        <w:t>下列统计量中，容易受极端值影响的有（　）。</w:t>
      </w:r>
    </w:p>
    <w:p w:rsidR="00A070C4" w:rsidRDefault="00084E30" w:rsidP="00A070C4">
      <w:r w:rsidRPr="00D43AE3">
        <w:rPr>
          <w:highlight w:val="yellow"/>
        </w:rPr>
        <w:t>A.</w:t>
      </w:r>
      <w:r w:rsidR="00A070C4" w:rsidRPr="00D43AE3">
        <w:rPr>
          <w:rFonts w:hint="eastAsia"/>
          <w:highlight w:val="yellow"/>
        </w:rPr>
        <w:t>均值</w:t>
      </w:r>
      <w:r w:rsidRPr="00D43AE3">
        <w:rPr>
          <w:highlight w:val="yellow"/>
        </w:rPr>
        <w:t>B.</w:t>
      </w:r>
      <w:r w:rsidR="00A070C4" w:rsidRPr="00D43AE3">
        <w:rPr>
          <w:rFonts w:hint="eastAsia"/>
          <w:highlight w:val="yellow"/>
        </w:rPr>
        <w:t>方差</w:t>
      </w:r>
      <w:r w:rsidRPr="00D43AE3">
        <w:rPr>
          <w:highlight w:val="yellow"/>
        </w:rPr>
        <w:t>C.</w:t>
      </w:r>
      <w:r w:rsidR="00A070C4" w:rsidRPr="00D43AE3">
        <w:rPr>
          <w:rFonts w:hint="eastAsia"/>
          <w:highlight w:val="yellow"/>
        </w:rPr>
        <w:t>标准差</w:t>
      </w:r>
      <w:r>
        <w:t>D.</w:t>
      </w:r>
      <w:r w:rsidR="00A070C4">
        <w:rPr>
          <w:rFonts w:hint="eastAsia"/>
        </w:rPr>
        <w:t>众数</w:t>
      </w:r>
      <w:r>
        <w:t>E.</w:t>
      </w:r>
      <w:r w:rsidR="00A070C4">
        <w:rPr>
          <w:rFonts w:hint="eastAsia"/>
        </w:rPr>
        <w:t>中位数</w:t>
      </w:r>
    </w:p>
    <w:p w:rsidR="00A070C4" w:rsidRDefault="00A070C4" w:rsidP="004A378A">
      <w:pPr>
        <w:spacing w:beforeLines="50"/>
      </w:pPr>
      <w:r>
        <w:rPr>
          <w:rFonts w:hint="eastAsia"/>
        </w:rPr>
        <w:t>105(</w:t>
      </w:r>
      <w:r>
        <w:rPr>
          <w:rFonts w:hint="eastAsia"/>
        </w:rPr>
        <w:t>多项选择题</w:t>
      </w:r>
      <w:r w:rsidR="00084E30">
        <w:rPr>
          <w:rFonts w:hint="eastAsia"/>
        </w:rPr>
        <w:t>)</w:t>
      </w:r>
      <w:r>
        <w:rPr>
          <w:rFonts w:hint="eastAsia"/>
        </w:rPr>
        <w:t>在经济过热可使用的财政政策主要有（　）。</w:t>
      </w:r>
    </w:p>
    <w:p w:rsidR="00A070C4" w:rsidRDefault="00A070C4" w:rsidP="004A378A">
      <w:pPr>
        <w:pStyle w:val="a7"/>
        <w:numPr>
          <w:ilvl w:val="0"/>
          <w:numId w:val="1"/>
        </w:numPr>
        <w:ind w:firstLineChars="0"/>
        <w:rPr>
          <w:rFonts w:hint="eastAsia"/>
        </w:rPr>
      </w:pPr>
      <w:r>
        <w:rPr>
          <w:rFonts w:hint="eastAsia"/>
        </w:rPr>
        <w:t>减少货币发行量</w:t>
      </w:r>
      <w:r w:rsidR="00084E30">
        <w:t>B.</w:t>
      </w:r>
      <w:r>
        <w:rPr>
          <w:rFonts w:hint="eastAsia"/>
        </w:rPr>
        <w:t>提高利率</w:t>
      </w:r>
      <w:r w:rsidR="00084E30">
        <w:t>C.</w:t>
      </w:r>
      <w:r>
        <w:rPr>
          <w:rFonts w:hint="eastAsia"/>
        </w:rPr>
        <w:t>降低税率</w:t>
      </w:r>
      <w:bookmarkStart w:id="0" w:name="_GoBack"/>
      <w:bookmarkEnd w:id="0"/>
      <w:r w:rsidR="00084E30" w:rsidRPr="004A378A">
        <w:rPr>
          <w:highlight w:val="yellow"/>
        </w:rPr>
        <w:t>D.</w:t>
      </w:r>
      <w:r w:rsidRPr="004A378A">
        <w:rPr>
          <w:rFonts w:hint="eastAsia"/>
          <w:highlight w:val="yellow"/>
        </w:rPr>
        <w:t>减少财政支出</w:t>
      </w:r>
      <w:r w:rsidR="00084E30" w:rsidRPr="004A378A">
        <w:rPr>
          <w:highlight w:val="yellow"/>
        </w:rPr>
        <w:t>E.</w:t>
      </w:r>
      <w:r w:rsidRPr="004A378A">
        <w:rPr>
          <w:rFonts w:hint="eastAsia"/>
          <w:highlight w:val="yellow"/>
        </w:rPr>
        <w:t>增加税收</w:t>
      </w:r>
    </w:p>
    <w:p w:rsidR="004A378A" w:rsidRDefault="004A378A" w:rsidP="004A378A">
      <w:pPr>
        <w:rPr>
          <w:rFonts w:hint="eastAsia"/>
        </w:rPr>
      </w:pPr>
    </w:p>
    <w:p w:rsidR="004A378A" w:rsidRDefault="004A378A" w:rsidP="004A378A">
      <w:pPr>
        <w:rPr>
          <w:rFonts w:hint="eastAsia"/>
        </w:rPr>
      </w:pPr>
      <w:r w:rsidRPr="004A378A">
        <w:rPr>
          <w:rFonts w:hint="eastAsia"/>
          <w:b/>
          <w:bCs/>
        </w:rPr>
        <w:t>典训网：</w:t>
      </w:r>
      <w:r w:rsidRPr="004A378A">
        <w:rPr>
          <w:rFonts w:hint="eastAsia"/>
          <w:b/>
          <w:bCs/>
        </w:rPr>
        <w:t xml:space="preserve"> </w:t>
      </w:r>
      <w:hyperlink r:id="rId8" w:history="1">
        <w:r w:rsidRPr="004A378A">
          <w:rPr>
            <w:rStyle w:val="a8"/>
            <w:rFonts w:hint="eastAsia"/>
            <w:b/>
            <w:bCs/>
          </w:rPr>
          <w:t>www.dian-xun.com</w:t>
        </w:r>
      </w:hyperlink>
    </w:p>
    <w:p w:rsidR="004A378A" w:rsidRDefault="004A378A" w:rsidP="004A378A">
      <w:pPr>
        <w:rPr>
          <w:rFonts w:hint="eastAsia"/>
        </w:rPr>
      </w:pPr>
      <w:r w:rsidRPr="004A378A">
        <w:rPr>
          <w:rFonts w:hint="eastAsia"/>
          <w:b/>
          <w:bCs/>
        </w:rPr>
        <w:t>专业培训：</w:t>
      </w:r>
      <w:r w:rsidRPr="004A378A">
        <w:rPr>
          <w:rFonts w:hint="eastAsia"/>
          <w:b/>
          <w:bCs/>
        </w:rPr>
        <w:br/>
        <w:t xml:space="preserve">  </w:t>
      </w:r>
      <w:r w:rsidRPr="004A378A">
        <w:rPr>
          <w:rFonts w:hint="eastAsia"/>
          <w:b/>
          <w:bCs/>
        </w:rPr>
        <w:t>经济专业：【经济师职称】</w:t>
      </w:r>
      <w:r w:rsidRPr="004A378A">
        <w:rPr>
          <w:rFonts w:hint="eastAsia"/>
          <w:b/>
          <w:bCs/>
        </w:rPr>
        <w:br/>
        <w:t xml:space="preserve">  </w:t>
      </w:r>
      <w:r w:rsidRPr="004A378A">
        <w:rPr>
          <w:rFonts w:hint="eastAsia"/>
          <w:b/>
          <w:bCs/>
        </w:rPr>
        <w:t>工程专业</w:t>
      </w:r>
      <w:r w:rsidRPr="004A378A">
        <w:rPr>
          <w:rFonts w:hint="eastAsia"/>
          <w:b/>
          <w:bCs/>
        </w:rPr>
        <w:t xml:space="preserve">: </w:t>
      </w:r>
      <w:r w:rsidRPr="004A378A">
        <w:rPr>
          <w:rFonts w:hint="eastAsia"/>
          <w:b/>
          <w:bCs/>
        </w:rPr>
        <w:t>【注册安全工程师】</w:t>
      </w:r>
      <w:r w:rsidRPr="004A378A">
        <w:rPr>
          <w:rFonts w:hint="eastAsia"/>
          <w:b/>
          <w:bCs/>
        </w:rPr>
        <w:t xml:space="preserve"> </w:t>
      </w:r>
      <w:r w:rsidRPr="004A378A">
        <w:rPr>
          <w:rFonts w:hint="eastAsia"/>
          <w:b/>
          <w:bCs/>
        </w:rPr>
        <w:t>【注册消防工程师】</w:t>
      </w:r>
      <w:r w:rsidRPr="004A378A">
        <w:rPr>
          <w:rFonts w:hint="eastAsia"/>
          <w:b/>
          <w:bCs/>
        </w:rPr>
        <w:t xml:space="preserve"> </w:t>
      </w:r>
      <w:r w:rsidRPr="004A378A">
        <w:rPr>
          <w:rFonts w:hint="eastAsia"/>
          <w:b/>
          <w:bCs/>
        </w:rPr>
        <w:br/>
        <w:t xml:space="preserve">            </w:t>
      </w:r>
      <w:r w:rsidRPr="004A378A">
        <w:rPr>
          <w:rFonts w:hint="eastAsia"/>
          <w:b/>
          <w:bCs/>
        </w:rPr>
        <w:t>【房地产估价师】</w:t>
      </w:r>
      <w:r w:rsidRPr="004A378A">
        <w:rPr>
          <w:rFonts w:hint="eastAsia"/>
          <w:b/>
          <w:bCs/>
        </w:rPr>
        <w:br/>
        <w:t xml:space="preserve">  </w:t>
      </w:r>
      <w:r w:rsidRPr="004A378A">
        <w:rPr>
          <w:rFonts w:hint="eastAsia"/>
          <w:b/>
          <w:bCs/>
        </w:rPr>
        <w:t>人力专业：【劳动关系协调员】</w:t>
      </w:r>
      <w:r w:rsidRPr="004A378A">
        <w:rPr>
          <w:rFonts w:hint="eastAsia"/>
          <w:b/>
          <w:bCs/>
        </w:rPr>
        <w:t xml:space="preserve"> </w:t>
      </w:r>
      <w:r w:rsidRPr="004A378A">
        <w:rPr>
          <w:rFonts w:hint="eastAsia"/>
          <w:b/>
          <w:bCs/>
        </w:rPr>
        <w:t>【绩效薪酬师】</w:t>
      </w:r>
      <w:r w:rsidRPr="004A378A">
        <w:rPr>
          <w:rFonts w:hint="eastAsia"/>
          <w:b/>
          <w:bCs/>
        </w:rPr>
        <w:t xml:space="preserve"> </w:t>
      </w:r>
      <w:r w:rsidRPr="004A378A">
        <w:rPr>
          <w:rFonts w:hint="eastAsia"/>
          <w:b/>
          <w:bCs/>
        </w:rPr>
        <w:br/>
        <w:t xml:space="preserve">            </w:t>
      </w:r>
      <w:r w:rsidRPr="004A378A">
        <w:rPr>
          <w:rFonts w:hint="eastAsia"/>
          <w:b/>
          <w:bCs/>
        </w:rPr>
        <w:t>【</w:t>
      </w:r>
      <w:r w:rsidRPr="004A378A">
        <w:rPr>
          <w:rFonts w:hint="eastAsia"/>
          <w:b/>
          <w:bCs/>
        </w:rPr>
        <w:t>HR</w:t>
      </w:r>
      <w:r w:rsidRPr="004A378A">
        <w:rPr>
          <w:rFonts w:hint="eastAsia"/>
          <w:b/>
          <w:bCs/>
        </w:rPr>
        <w:t>管理师】</w:t>
      </w:r>
      <w:r w:rsidRPr="004A378A">
        <w:rPr>
          <w:rFonts w:hint="eastAsia"/>
          <w:b/>
          <w:bCs/>
        </w:rPr>
        <w:t xml:space="preserve"> </w:t>
      </w:r>
      <w:r w:rsidRPr="004A378A">
        <w:rPr>
          <w:rFonts w:hint="eastAsia"/>
          <w:b/>
          <w:bCs/>
        </w:rPr>
        <w:t>【创业能力培训】</w:t>
      </w:r>
      <w:r w:rsidRPr="004A378A">
        <w:rPr>
          <w:rFonts w:hint="eastAsia"/>
          <w:b/>
          <w:bCs/>
        </w:rPr>
        <w:br/>
        <w:t xml:space="preserve">  </w:t>
      </w:r>
      <w:r w:rsidRPr="004A378A">
        <w:rPr>
          <w:rFonts w:hint="eastAsia"/>
          <w:b/>
          <w:bCs/>
        </w:rPr>
        <w:t>职称基础：【职称英语】</w:t>
      </w:r>
      <w:r w:rsidRPr="004A378A">
        <w:rPr>
          <w:rFonts w:hint="eastAsia"/>
          <w:b/>
          <w:bCs/>
        </w:rPr>
        <w:t xml:space="preserve"> </w:t>
      </w:r>
      <w:r w:rsidRPr="004A378A">
        <w:rPr>
          <w:rFonts w:hint="eastAsia"/>
          <w:b/>
          <w:bCs/>
        </w:rPr>
        <w:t>【职称计算机】</w:t>
      </w:r>
      <w:r w:rsidRPr="004A378A">
        <w:rPr>
          <w:rFonts w:hint="eastAsia"/>
          <w:b/>
          <w:bCs/>
        </w:rPr>
        <w:br/>
      </w:r>
      <w:r w:rsidRPr="004A378A">
        <w:rPr>
          <w:rFonts w:hint="eastAsia"/>
          <w:b/>
          <w:bCs/>
        </w:rPr>
        <w:lastRenderedPageBreak/>
        <w:br/>
      </w:r>
      <w:r w:rsidRPr="004A378A">
        <w:rPr>
          <w:rFonts w:hint="eastAsia"/>
          <w:b/>
          <w:bCs/>
        </w:rPr>
        <w:t>专业咨询：</w:t>
      </w:r>
      <w:r w:rsidRPr="004A378A">
        <w:rPr>
          <w:rFonts w:hint="eastAsia"/>
          <w:b/>
          <w:bCs/>
        </w:rPr>
        <w:br/>
        <w:t xml:space="preserve">    </w:t>
      </w:r>
      <w:r w:rsidRPr="004A378A">
        <w:rPr>
          <w:rFonts w:hint="eastAsia"/>
          <w:b/>
          <w:bCs/>
        </w:rPr>
        <w:t>居住证积分、居转户、</w:t>
      </w:r>
      <w:r w:rsidRPr="004A378A">
        <w:rPr>
          <w:rFonts w:hint="eastAsia"/>
          <w:b/>
          <w:bCs/>
        </w:rPr>
        <w:t>HR</w:t>
      </w:r>
      <w:r w:rsidRPr="004A378A">
        <w:rPr>
          <w:rFonts w:hint="eastAsia"/>
          <w:b/>
          <w:bCs/>
        </w:rPr>
        <w:t>咨询、职称评定、法律咨询。</w:t>
      </w:r>
      <w:r w:rsidRPr="004A378A">
        <w:rPr>
          <w:rFonts w:hint="eastAsia"/>
          <w:b/>
          <w:bCs/>
        </w:rPr>
        <w:br/>
      </w:r>
      <w:r w:rsidRPr="004A378A">
        <w:rPr>
          <w:rFonts w:hint="eastAsia"/>
          <w:b/>
          <w:bCs/>
        </w:rPr>
        <w:br/>
        <w:t xml:space="preserve">  </w:t>
      </w:r>
      <w:r w:rsidRPr="004A378A">
        <w:rPr>
          <w:rFonts w:hint="eastAsia"/>
        </w:rPr>
        <w:t>学员口碑是典训网教学服务的唯一宗旨。我们通过一流师资、卓越服务，赢得学员信赖口碑。我们致力于选择最优秀的讲师，为学员提供最优质可靠的教学服务。</w:t>
      </w:r>
    </w:p>
    <w:p w:rsidR="004A378A" w:rsidRPr="00624364" w:rsidRDefault="004A378A" w:rsidP="004A378A">
      <w:pPr>
        <w:widowControl/>
        <w:jc w:val="left"/>
        <w:rPr>
          <w:rFonts w:ascii="宋体" w:hAnsi="宋体" w:cs="Arial"/>
          <w:color w:val="000000"/>
          <w:kern w:val="0"/>
          <w:sz w:val="24"/>
          <w:szCs w:val="24"/>
        </w:rPr>
      </w:pPr>
    </w:p>
    <w:p w:rsidR="004A378A" w:rsidRPr="00240906" w:rsidRDefault="004A378A" w:rsidP="004A378A">
      <w:pPr>
        <w:tabs>
          <w:tab w:val="left" w:pos="6300"/>
        </w:tabs>
        <w:rPr>
          <w:rFonts w:ascii="宋体" w:hAnsi="宋体" w:hint="eastAsia"/>
          <w:b/>
          <w:sz w:val="24"/>
          <w:szCs w:val="24"/>
        </w:rPr>
      </w:pPr>
      <w:r>
        <w:rPr>
          <w:rFonts w:ascii="楷体" w:eastAsia="楷体" w:hAnsi="Arial" w:cs="Arial" w:hint="eastAsia"/>
          <w:b/>
          <w:bCs/>
          <w:noProof/>
          <w:color w:val="0070C0"/>
          <w:kern w:val="0"/>
          <w:sz w:val="24"/>
          <w:szCs w:val="24"/>
        </w:rPr>
        <w:pict>
          <v:shapetype id="_x0000_t202" coordsize="21600,21600" o:spt="202" path="m,l,21600r21600,l21600,xe">
            <v:stroke joinstyle="miter"/>
            <v:path gradientshapeok="t" o:connecttype="rect"/>
          </v:shapetype>
          <v:shape id="_x0000_s1030" type="#_x0000_t202" style="position:absolute;left:0;text-align:left;margin-left:363.65pt;margin-top:110.35pt;width:118.6pt;height:19.5pt;z-index:251664384" stroked="f">
            <v:textbox style="mso-next-textbox:#_x0000_s1030">
              <w:txbxContent>
                <w:p w:rsidR="004A378A" w:rsidRDefault="004A378A" w:rsidP="004A378A">
                  <w:pPr>
                    <w:jc w:val="center"/>
                  </w:pPr>
                  <w:r>
                    <w:rPr>
                      <w:rFonts w:hint="eastAsia"/>
                    </w:rPr>
                    <w:t>典训网微信号</w:t>
                  </w:r>
                </w:p>
              </w:txbxContent>
            </v:textbox>
          </v:shape>
        </w:pict>
      </w:r>
      <w:r>
        <w:rPr>
          <w:noProof/>
        </w:rPr>
        <w:drawing>
          <wp:anchor distT="0" distB="0" distL="114300" distR="114300" simplePos="0" relativeHeight="251665408" behindDoc="0" locked="0" layoutInCell="1" allowOverlap="1">
            <wp:simplePos x="0" y="0"/>
            <wp:positionH relativeFrom="column">
              <wp:posOffset>4705350</wp:posOffset>
            </wp:positionH>
            <wp:positionV relativeFrom="paragraph">
              <wp:posOffset>63500</wp:posOffset>
            </wp:positionV>
            <wp:extent cx="1304925" cy="1287145"/>
            <wp:effectExtent l="19050" t="0" r="9525" b="0"/>
            <wp:wrapNone/>
            <wp:docPr id="7" name="图片 7" descr="典训网微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典训网微信号"/>
                    <pic:cNvPicPr>
                      <a:picLocks noChangeAspect="1" noChangeArrowheads="1"/>
                    </pic:cNvPicPr>
                  </pic:nvPicPr>
                  <pic:blipFill>
                    <a:blip r:embed="rId9" cstate="print"/>
                    <a:srcRect/>
                    <a:stretch>
                      <a:fillRect/>
                    </a:stretch>
                  </pic:blipFill>
                  <pic:spPr bwMode="auto">
                    <a:xfrm>
                      <a:off x="0" y="0"/>
                      <a:ext cx="1304925" cy="1287145"/>
                    </a:xfrm>
                    <a:prstGeom prst="rect">
                      <a:avLst/>
                    </a:prstGeom>
                    <a:noFill/>
                    <a:ln w="9525">
                      <a:noFill/>
                      <a:miter lim="800000"/>
                      <a:headEnd/>
                      <a:tailEnd/>
                    </a:ln>
                  </pic:spPr>
                </pic:pic>
              </a:graphicData>
            </a:graphic>
          </wp:anchor>
        </w:drawing>
      </w:r>
      <w:r>
        <w:rPr>
          <w:noProof/>
        </w:rPr>
        <w:pict>
          <v:shape id="_x0000_s1028" type="#_x0000_t202" style="position:absolute;left:0;text-align:left;margin-left:30pt;margin-top:111.1pt;width:118.6pt;height:21pt;z-index:251662336;mso-position-horizontal-relative:text;mso-position-vertical-relative:text" strokecolor="white">
            <v:textbox style="mso-next-textbox:#_x0000_s1028">
              <w:txbxContent>
                <w:p w:rsidR="004A378A" w:rsidRDefault="004A378A" w:rsidP="004A378A">
                  <w:pPr>
                    <w:jc w:val="center"/>
                  </w:pPr>
                  <w:r>
                    <w:rPr>
                      <w:rFonts w:hint="eastAsia"/>
                    </w:rPr>
                    <w:t>积分、居转户公众号</w:t>
                  </w:r>
                </w:p>
              </w:txbxContent>
            </v:textbox>
          </v:shape>
        </w:pict>
      </w:r>
      <w:r>
        <w:rPr>
          <w:rFonts w:ascii="楷体" w:eastAsia="楷体" w:hAnsi="Arial" w:cs="Arial" w:hint="eastAsia"/>
          <w:b/>
          <w:bCs/>
          <w:noProof/>
          <w:color w:val="0070C0"/>
          <w:kern w:val="0"/>
          <w:sz w:val="24"/>
          <w:szCs w:val="24"/>
        </w:rPr>
        <w:pict>
          <v:shape id="_x0000_s1029" type="#_x0000_t202" style="position:absolute;left:0;text-align:left;margin-left:196.85pt;margin-top:112.6pt;width:118.6pt;height:19.5pt;z-index:251663360;mso-position-horizontal-relative:text;mso-position-vertical-relative:text" stroked="f">
            <v:textbox>
              <w:txbxContent>
                <w:p w:rsidR="004A378A" w:rsidRDefault="004A378A" w:rsidP="004A378A">
                  <w:pPr>
                    <w:jc w:val="center"/>
                  </w:pPr>
                  <w:r>
                    <w:rPr>
                      <w:rFonts w:hint="eastAsia"/>
                    </w:rPr>
                    <w:t>网站</w:t>
                  </w:r>
                </w:p>
              </w:txbxContent>
            </v:textbox>
          </v:shape>
        </w:pict>
      </w:r>
      <w:r>
        <w:rPr>
          <w:noProof/>
        </w:rPr>
        <w:drawing>
          <wp:anchor distT="0" distB="0" distL="114300" distR="114300" simplePos="0" relativeHeight="251661312" behindDoc="0" locked="0" layoutInCell="1" allowOverlap="1">
            <wp:simplePos x="0" y="0"/>
            <wp:positionH relativeFrom="column">
              <wp:posOffset>2593975</wp:posOffset>
            </wp:positionH>
            <wp:positionV relativeFrom="paragraph">
              <wp:posOffset>19050</wp:posOffset>
            </wp:positionV>
            <wp:extent cx="1383665" cy="1383665"/>
            <wp:effectExtent l="19050" t="0" r="6985" b="0"/>
            <wp:wrapNone/>
            <wp:docPr id="3" name="图片 3" descr="典训网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典训网二维码"/>
                    <pic:cNvPicPr>
                      <a:picLocks noChangeAspect="1" noChangeArrowheads="1"/>
                    </pic:cNvPicPr>
                  </pic:nvPicPr>
                  <pic:blipFill>
                    <a:blip r:embed="rId10"/>
                    <a:srcRect/>
                    <a:stretch>
                      <a:fillRect/>
                    </a:stretch>
                  </pic:blipFill>
                  <pic:spPr bwMode="auto">
                    <a:xfrm>
                      <a:off x="0" y="0"/>
                      <a:ext cx="1383665" cy="138366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74930</wp:posOffset>
            </wp:positionV>
            <wp:extent cx="1258570" cy="1258570"/>
            <wp:effectExtent l="19050" t="0" r="0" b="0"/>
            <wp:wrapNone/>
            <wp:docPr id="2" name="图片 2" descr="IMG_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04"/>
                    <pic:cNvPicPr>
                      <a:picLocks noChangeAspect="1" noChangeArrowheads="1"/>
                    </pic:cNvPicPr>
                  </pic:nvPicPr>
                  <pic:blipFill>
                    <a:blip r:embed="rId11" cstate="print"/>
                    <a:srcRect/>
                    <a:stretch>
                      <a:fillRect/>
                    </a:stretch>
                  </pic:blipFill>
                  <pic:spPr bwMode="auto">
                    <a:xfrm>
                      <a:off x="0" y="0"/>
                      <a:ext cx="1258570" cy="1258570"/>
                    </a:xfrm>
                    <a:prstGeom prst="rect">
                      <a:avLst/>
                    </a:prstGeom>
                    <a:noFill/>
                    <a:ln w="9525">
                      <a:noFill/>
                      <a:miter lim="800000"/>
                      <a:headEnd/>
                      <a:tailEnd/>
                    </a:ln>
                  </pic:spPr>
                </pic:pic>
              </a:graphicData>
            </a:graphic>
          </wp:anchor>
        </w:drawing>
      </w:r>
    </w:p>
    <w:p w:rsidR="004A378A" w:rsidRDefault="004A378A" w:rsidP="004A378A"/>
    <w:sectPr w:rsidR="004A378A" w:rsidSect="00F5354D">
      <w:headerReference w:type="default" r:id="rId12"/>
      <w:footerReference w:type="default" r:id="rId1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30" w:rsidRDefault="00325930" w:rsidP="00EF42B1">
      <w:r>
        <w:separator/>
      </w:r>
    </w:p>
  </w:endnote>
  <w:endnote w:type="continuationSeparator" w:id="1">
    <w:p w:rsidR="00325930" w:rsidRDefault="00325930" w:rsidP="00EF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
    <w:altName w:val="Arial Unicode MS"/>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002397"/>
      <w:docPartObj>
        <w:docPartGallery w:val="Page Numbers (Bottom of Page)"/>
        <w:docPartUnique/>
      </w:docPartObj>
    </w:sdtPr>
    <w:sdtContent>
      <w:p w:rsidR="00EF42B1" w:rsidRDefault="00F04E73" w:rsidP="00EF42B1">
        <w:pPr>
          <w:pStyle w:val="a6"/>
          <w:jc w:val="center"/>
        </w:pPr>
        <w:r>
          <w:fldChar w:fldCharType="begin"/>
        </w:r>
        <w:r w:rsidR="00EF42B1">
          <w:instrText>PAGE   \* MERGEFORMAT</w:instrText>
        </w:r>
        <w:r>
          <w:fldChar w:fldCharType="separate"/>
        </w:r>
        <w:r w:rsidR="004A378A" w:rsidRPr="004A378A">
          <w:rPr>
            <w:noProof/>
            <w:lang w:val="zh-CN"/>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30" w:rsidRDefault="00325930" w:rsidP="00EF42B1">
      <w:r>
        <w:separator/>
      </w:r>
    </w:p>
  </w:footnote>
  <w:footnote w:type="continuationSeparator" w:id="1">
    <w:p w:rsidR="00325930" w:rsidRDefault="00325930" w:rsidP="00EF4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4D" w:rsidRDefault="00F5354D" w:rsidP="00F5354D">
    <w:pPr>
      <w:pStyle w:val="a5"/>
      <w:spacing w:line="320" w:lineRule="exact"/>
      <w:rPr>
        <w:rFonts w:ascii="仿宋_GB2312" w:eastAsia="仿宋_GB2312"/>
        <w:sz w:val="21"/>
        <w:szCs w:val="21"/>
      </w:rPr>
    </w:pPr>
    <w:r>
      <w:rPr>
        <w:rFonts w:ascii="仿宋_GB2312" w:eastAsia="仿宋_GB2312" w:hint="eastAsia"/>
        <w:b/>
        <w:color w:val="FF0000"/>
        <w:sz w:val="28"/>
        <w:szCs w:val="28"/>
      </w:rPr>
      <w:t>典</w:t>
    </w:r>
    <w:r w:rsidRPr="00B97D06">
      <w:rPr>
        <w:rFonts w:ascii="仿宋_GB2312" w:eastAsia="仿宋_GB2312" w:hint="eastAsia"/>
        <w:b/>
        <w:color w:val="FF0000"/>
        <w:sz w:val="28"/>
        <w:szCs w:val="28"/>
      </w:rPr>
      <w:t>训网</w:t>
    </w:r>
    <w:r>
      <w:rPr>
        <w:rFonts w:ascii="仿宋_GB2312" w:eastAsia="仿宋_GB2312" w:hint="eastAsia"/>
        <w:sz w:val="21"/>
        <w:szCs w:val="21"/>
      </w:rPr>
      <w:t>（专注经济师、注册安全工程师、职称英语、职称计算机、注册消防工程师、国家理财规划师、HR管理师、）</w:t>
    </w:r>
  </w:p>
  <w:p w:rsidR="00F5354D" w:rsidRPr="0051265C" w:rsidRDefault="00F5354D" w:rsidP="00F5354D">
    <w:pPr>
      <w:pStyle w:val="a5"/>
      <w:spacing w:line="320" w:lineRule="exact"/>
      <w:rPr>
        <w:rFonts w:ascii="仿宋_GB2312" w:eastAsia="仿宋_GB2312"/>
        <w:sz w:val="21"/>
        <w:szCs w:val="21"/>
      </w:rPr>
    </w:pPr>
    <w:r w:rsidRPr="0051265C">
      <w:rPr>
        <w:rFonts w:ascii="仿宋_GB2312" w:eastAsia="仿宋_GB2312" w:hint="eastAsia"/>
        <w:sz w:val="21"/>
        <w:szCs w:val="21"/>
      </w:rPr>
      <w:t xml:space="preserve">地  址： </w:t>
    </w:r>
    <w:r>
      <w:rPr>
        <w:rFonts w:ascii="仿宋_GB2312" w:eastAsia="仿宋_GB2312" w:hint="eastAsia"/>
        <w:sz w:val="21"/>
        <w:szCs w:val="21"/>
      </w:rPr>
      <w:t>闸北</w:t>
    </w:r>
    <w:r w:rsidRPr="0051265C">
      <w:rPr>
        <w:rFonts w:ascii="仿宋_GB2312" w:eastAsia="仿宋_GB2312" w:hint="eastAsia"/>
        <w:sz w:val="21"/>
        <w:szCs w:val="21"/>
      </w:rPr>
      <w:t>汉中路158号</w:t>
    </w:r>
    <w:r>
      <w:rPr>
        <w:rFonts w:ascii="仿宋_GB2312" w:eastAsia="仿宋_GB2312" w:hint="eastAsia"/>
        <w:sz w:val="21"/>
        <w:szCs w:val="21"/>
      </w:rPr>
      <w:t>汉中广场1602</w:t>
    </w:r>
    <w:r w:rsidRPr="0051265C">
      <w:rPr>
        <w:rFonts w:ascii="仿宋_GB2312" w:eastAsia="仿宋_GB2312" w:hint="eastAsia"/>
        <w:sz w:val="21"/>
        <w:szCs w:val="21"/>
      </w:rPr>
      <w:t>室</w:t>
    </w:r>
    <w:r>
      <w:rPr>
        <w:rFonts w:ascii="仿宋_GB2312" w:eastAsia="仿宋_GB2312" w:hint="eastAsia"/>
        <w:sz w:val="21"/>
        <w:szCs w:val="21"/>
      </w:rPr>
      <w:t>(地铁1、12、13号线汉中路站，1号口出右拐即到)</w:t>
    </w:r>
  </w:p>
  <w:p w:rsidR="00F5354D" w:rsidRPr="00F5354D" w:rsidRDefault="00F5354D" w:rsidP="00F5354D">
    <w:pPr>
      <w:pStyle w:val="a5"/>
      <w:spacing w:line="320" w:lineRule="exact"/>
      <w:rPr>
        <w:rFonts w:ascii="仿宋_GB2312" w:eastAsia="仿宋_GB2312"/>
        <w:color w:val="0070C0"/>
        <w:sz w:val="21"/>
        <w:szCs w:val="21"/>
      </w:rPr>
    </w:pPr>
    <w:r w:rsidRPr="006F6D8C">
      <w:rPr>
        <w:rFonts w:ascii="仿宋_GB2312" w:eastAsia="仿宋_GB2312" w:hint="eastAsia"/>
        <w:color w:val="0070C0"/>
        <w:sz w:val="21"/>
        <w:szCs w:val="21"/>
      </w:rPr>
      <w:t>电  话： 021-60535822  微信：dianxun1218  网址：www.dian-xun.com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37A40"/>
    <w:multiLevelType w:val="hybridMultilevel"/>
    <w:tmpl w:val="31DADE3E"/>
    <w:lvl w:ilvl="0" w:tplc="855A48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390"/>
    <w:rsid w:val="00053D03"/>
    <w:rsid w:val="00084E30"/>
    <w:rsid w:val="00121823"/>
    <w:rsid w:val="00306953"/>
    <w:rsid w:val="00313E99"/>
    <w:rsid w:val="00325930"/>
    <w:rsid w:val="00375E27"/>
    <w:rsid w:val="004059F3"/>
    <w:rsid w:val="004A378A"/>
    <w:rsid w:val="004C040B"/>
    <w:rsid w:val="005229BD"/>
    <w:rsid w:val="00567CB1"/>
    <w:rsid w:val="005D16F8"/>
    <w:rsid w:val="0067453A"/>
    <w:rsid w:val="006A288C"/>
    <w:rsid w:val="006C6A17"/>
    <w:rsid w:val="00732E8C"/>
    <w:rsid w:val="00776118"/>
    <w:rsid w:val="007D254B"/>
    <w:rsid w:val="007E492D"/>
    <w:rsid w:val="00894A15"/>
    <w:rsid w:val="008D49FB"/>
    <w:rsid w:val="00A070C4"/>
    <w:rsid w:val="00AC1FE4"/>
    <w:rsid w:val="00AC7154"/>
    <w:rsid w:val="00AE1C30"/>
    <w:rsid w:val="00BE7403"/>
    <w:rsid w:val="00BF7390"/>
    <w:rsid w:val="00C66D48"/>
    <w:rsid w:val="00CB2D32"/>
    <w:rsid w:val="00CD2CAA"/>
    <w:rsid w:val="00CD42C1"/>
    <w:rsid w:val="00D43AE3"/>
    <w:rsid w:val="00D92153"/>
    <w:rsid w:val="00DB5116"/>
    <w:rsid w:val="00DC10FD"/>
    <w:rsid w:val="00DF14B6"/>
    <w:rsid w:val="00E465C2"/>
    <w:rsid w:val="00E9395A"/>
    <w:rsid w:val="00EA5C70"/>
    <w:rsid w:val="00EF42B1"/>
    <w:rsid w:val="00F04E73"/>
    <w:rsid w:val="00F14081"/>
    <w:rsid w:val="00F53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5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ype">
    <w:name w:val="type"/>
    <w:basedOn w:val="a0"/>
    <w:rsid w:val="00A070C4"/>
  </w:style>
  <w:style w:type="paragraph" w:styleId="a3">
    <w:name w:val="Normal (Web)"/>
    <w:basedOn w:val="a"/>
    <w:uiPriority w:val="99"/>
    <w:semiHidden/>
    <w:unhideWhenUsed/>
    <w:rsid w:val="00A070C4"/>
    <w:pPr>
      <w:widowControl/>
      <w:spacing w:before="100" w:beforeAutospacing="1" w:after="100" w:afterAutospacing="1"/>
      <w:jc w:val="left"/>
    </w:pPr>
    <w:rPr>
      <w:rFonts w:ascii="宋体" w:eastAsia="宋体" w:hAnsi="宋体" w:cs="宋体"/>
      <w:kern w:val="0"/>
      <w:sz w:val="24"/>
      <w:szCs w:val="24"/>
    </w:rPr>
  </w:style>
  <w:style w:type="character" w:customStyle="1" w:styleId="lbl">
    <w:name w:val="lbl"/>
    <w:basedOn w:val="a0"/>
    <w:rsid w:val="00A070C4"/>
  </w:style>
  <w:style w:type="character" w:customStyle="1" w:styleId="answer">
    <w:name w:val="answer"/>
    <w:basedOn w:val="a0"/>
    <w:rsid w:val="00A070C4"/>
  </w:style>
  <w:style w:type="character" w:customStyle="1" w:styleId="apple-converted-space">
    <w:name w:val="apple-converted-space"/>
    <w:basedOn w:val="a0"/>
    <w:rsid w:val="00A070C4"/>
  </w:style>
  <w:style w:type="character" w:customStyle="1" w:styleId="pull-right">
    <w:name w:val="pull-right"/>
    <w:basedOn w:val="a0"/>
    <w:rsid w:val="00A070C4"/>
  </w:style>
  <w:style w:type="character" w:customStyle="1" w:styleId="star">
    <w:name w:val="star"/>
    <w:basedOn w:val="a0"/>
    <w:rsid w:val="00A070C4"/>
  </w:style>
  <w:style w:type="paragraph" w:styleId="a4">
    <w:name w:val="Balloon Text"/>
    <w:basedOn w:val="a"/>
    <w:link w:val="Char"/>
    <w:uiPriority w:val="99"/>
    <w:semiHidden/>
    <w:unhideWhenUsed/>
    <w:rsid w:val="00A070C4"/>
    <w:rPr>
      <w:sz w:val="18"/>
      <w:szCs w:val="18"/>
    </w:rPr>
  </w:style>
  <w:style w:type="character" w:customStyle="1" w:styleId="Char">
    <w:name w:val="批注框文本 Char"/>
    <w:basedOn w:val="a0"/>
    <w:link w:val="a4"/>
    <w:uiPriority w:val="99"/>
    <w:semiHidden/>
    <w:rsid w:val="00A070C4"/>
    <w:rPr>
      <w:sz w:val="18"/>
      <w:szCs w:val="18"/>
    </w:rPr>
  </w:style>
  <w:style w:type="paragraph" w:styleId="a5">
    <w:name w:val="header"/>
    <w:basedOn w:val="a"/>
    <w:link w:val="Char0"/>
    <w:uiPriority w:val="99"/>
    <w:unhideWhenUsed/>
    <w:rsid w:val="00EF42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42B1"/>
    <w:rPr>
      <w:sz w:val="18"/>
      <w:szCs w:val="18"/>
    </w:rPr>
  </w:style>
  <w:style w:type="paragraph" w:styleId="a6">
    <w:name w:val="footer"/>
    <w:basedOn w:val="a"/>
    <w:link w:val="Char1"/>
    <w:uiPriority w:val="99"/>
    <w:unhideWhenUsed/>
    <w:rsid w:val="00EF42B1"/>
    <w:pPr>
      <w:tabs>
        <w:tab w:val="center" w:pos="4153"/>
        <w:tab w:val="right" w:pos="8306"/>
      </w:tabs>
      <w:snapToGrid w:val="0"/>
      <w:jc w:val="left"/>
    </w:pPr>
    <w:rPr>
      <w:sz w:val="18"/>
      <w:szCs w:val="18"/>
    </w:rPr>
  </w:style>
  <w:style w:type="character" w:customStyle="1" w:styleId="Char1">
    <w:name w:val="页脚 Char"/>
    <w:basedOn w:val="a0"/>
    <w:link w:val="a6"/>
    <w:uiPriority w:val="99"/>
    <w:rsid w:val="00EF42B1"/>
    <w:rPr>
      <w:sz w:val="18"/>
      <w:szCs w:val="18"/>
    </w:rPr>
  </w:style>
  <w:style w:type="paragraph" w:styleId="a7">
    <w:name w:val="List Paragraph"/>
    <w:basedOn w:val="a"/>
    <w:uiPriority w:val="34"/>
    <w:qFormat/>
    <w:rsid w:val="004A378A"/>
    <w:pPr>
      <w:ind w:firstLineChars="200" w:firstLine="420"/>
    </w:pPr>
  </w:style>
  <w:style w:type="character" w:styleId="a8">
    <w:name w:val="Hyperlink"/>
    <w:basedOn w:val="a0"/>
    <w:uiPriority w:val="99"/>
    <w:unhideWhenUsed/>
    <w:rsid w:val="004A3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ype">
    <w:name w:val="type"/>
    <w:basedOn w:val="a0"/>
    <w:rsid w:val="00A070C4"/>
  </w:style>
  <w:style w:type="paragraph" w:styleId="a3">
    <w:name w:val="Normal (Web)"/>
    <w:basedOn w:val="a"/>
    <w:uiPriority w:val="99"/>
    <w:semiHidden/>
    <w:unhideWhenUsed/>
    <w:rsid w:val="00A070C4"/>
    <w:pPr>
      <w:widowControl/>
      <w:spacing w:before="100" w:beforeAutospacing="1" w:after="100" w:afterAutospacing="1"/>
      <w:jc w:val="left"/>
    </w:pPr>
    <w:rPr>
      <w:rFonts w:ascii="宋体" w:eastAsia="宋体" w:hAnsi="宋体" w:cs="宋体"/>
      <w:kern w:val="0"/>
      <w:sz w:val="24"/>
      <w:szCs w:val="24"/>
    </w:rPr>
  </w:style>
  <w:style w:type="character" w:customStyle="1" w:styleId="lbl">
    <w:name w:val="lbl"/>
    <w:basedOn w:val="a0"/>
    <w:rsid w:val="00A070C4"/>
  </w:style>
  <w:style w:type="character" w:customStyle="1" w:styleId="answer">
    <w:name w:val="answer"/>
    <w:basedOn w:val="a0"/>
    <w:rsid w:val="00A070C4"/>
  </w:style>
  <w:style w:type="character" w:customStyle="1" w:styleId="apple-converted-space">
    <w:name w:val="apple-converted-space"/>
    <w:basedOn w:val="a0"/>
    <w:rsid w:val="00A070C4"/>
  </w:style>
  <w:style w:type="character" w:customStyle="1" w:styleId="pull-right">
    <w:name w:val="pull-right"/>
    <w:basedOn w:val="a0"/>
    <w:rsid w:val="00A070C4"/>
  </w:style>
  <w:style w:type="character" w:customStyle="1" w:styleId="star">
    <w:name w:val="star"/>
    <w:basedOn w:val="a0"/>
    <w:rsid w:val="00A070C4"/>
  </w:style>
  <w:style w:type="paragraph" w:styleId="a4">
    <w:name w:val="Balloon Text"/>
    <w:basedOn w:val="a"/>
    <w:link w:val="Char"/>
    <w:uiPriority w:val="99"/>
    <w:semiHidden/>
    <w:unhideWhenUsed/>
    <w:rsid w:val="00A070C4"/>
    <w:rPr>
      <w:sz w:val="18"/>
      <w:szCs w:val="18"/>
    </w:rPr>
  </w:style>
  <w:style w:type="character" w:customStyle="1" w:styleId="Char">
    <w:name w:val="批注框文本 Char"/>
    <w:basedOn w:val="a0"/>
    <w:link w:val="a4"/>
    <w:uiPriority w:val="99"/>
    <w:semiHidden/>
    <w:rsid w:val="00A070C4"/>
    <w:rPr>
      <w:sz w:val="18"/>
      <w:szCs w:val="18"/>
    </w:rPr>
  </w:style>
  <w:style w:type="paragraph" w:styleId="a5">
    <w:name w:val="header"/>
    <w:basedOn w:val="a"/>
    <w:link w:val="Char0"/>
    <w:uiPriority w:val="99"/>
    <w:unhideWhenUsed/>
    <w:rsid w:val="00EF42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42B1"/>
    <w:rPr>
      <w:sz w:val="18"/>
      <w:szCs w:val="18"/>
    </w:rPr>
  </w:style>
  <w:style w:type="paragraph" w:styleId="a6">
    <w:name w:val="footer"/>
    <w:basedOn w:val="a"/>
    <w:link w:val="Char1"/>
    <w:uiPriority w:val="99"/>
    <w:unhideWhenUsed/>
    <w:rsid w:val="00EF42B1"/>
    <w:pPr>
      <w:tabs>
        <w:tab w:val="center" w:pos="4153"/>
        <w:tab w:val="right" w:pos="8306"/>
      </w:tabs>
      <w:snapToGrid w:val="0"/>
      <w:jc w:val="left"/>
    </w:pPr>
    <w:rPr>
      <w:sz w:val="18"/>
      <w:szCs w:val="18"/>
    </w:rPr>
  </w:style>
  <w:style w:type="character" w:customStyle="1" w:styleId="Char1">
    <w:name w:val="页脚 Char"/>
    <w:basedOn w:val="a0"/>
    <w:link w:val="a6"/>
    <w:uiPriority w:val="99"/>
    <w:rsid w:val="00EF42B1"/>
    <w:rPr>
      <w:sz w:val="18"/>
      <w:szCs w:val="18"/>
    </w:rPr>
  </w:style>
</w:styles>
</file>

<file path=word/webSettings.xml><?xml version="1.0" encoding="utf-8"?>
<w:webSettings xmlns:r="http://schemas.openxmlformats.org/officeDocument/2006/relationships" xmlns:w="http://schemas.openxmlformats.org/wordprocessingml/2006/main">
  <w:divs>
    <w:div w:id="284233754">
      <w:bodyDiv w:val="1"/>
      <w:marLeft w:val="0"/>
      <w:marRight w:val="0"/>
      <w:marTop w:val="0"/>
      <w:marBottom w:val="0"/>
      <w:divBdr>
        <w:top w:val="none" w:sz="0" w:space="0" w:color="auto"/>
        <w:left w:val="none" w:sz="0" w:space="0" w:color="auto"/>
        <w:bottom w:val="none" w:sz="0" w:space="0" w:color="auto"/>
        <w:right w:val="none" w:sz="0" w:space="0" w:color="auto"/>
      </w:divBdr>
      <w:divsChild>
        <w:div w:id="1564410769">
          <w:marLeft w:val="0"/>
          <w:marRight w:val="0"/>
          <w:marTop w:val="0"/>
          <w:marBottom w:val="0"/>
          <w:divBdr>
            <w:top w:val="none" w:sz="0" w:space="0" w:color="auto"/>
            <w:left w:val="none" w:sz="0" w:space="0" w:color="auto"/>
            <w:bottom w:val="dotted" w:sz="6" w:space="9" w:color="E5E5E5"/>
            <w:right w:val="none" w:sz="0" w:space="0" w:color="auto"/>
          </w:divBdr>
        </w:div>
        <w:div w:id="275647226">
          <w:marLeft w:val="0"/>
          <w:marRight w:val="0"/>
          <w:marTop w:val="0"/>
          <w:marBottom w:val="0"/>
          <w:divBdr>
            <w:top w:val="none" w:sz="0" w:space="0" w:color="auto"/>
            <w:left w:val="none" w:sz="0" w:space="0" w:color="auto"/>
            <w:bottom w:val="none" w:sz="0" w:space="0" w:color="auto"/>
            <w:right w:val="none" w:sz="0" w:space="0" w:color="auto"/>
          </w:divBdr>
          <w:divsChild>
            <w:div w:id="398596914">
              <w:marLeft w:val="0"/>
              <w:marRight w:val="0"/>
              <w:marTop w:val="0"/>
              <w:marBottom w:val="0"/>
              <w:divBdr>
                <w:top w:val="none" w:sz="0" w:space="0" w:color="auto"/>
                <w:left w:val="none" w:sz="0" w:space="0" w:color="auto"/>
                <w:bottom w:val="single" w:sz="6" w:space="0" w:color="E5E4E5"/>
                <w:right w:val="none" w:sz="0" w:space="0" w:color="auto"/>
              </w:divBdr>
              <w:divsChild>
                <w:div w:id="1274169698">
                  <w:marLeft w:val="0"/>
                  <w:marRight w:val="0"/>
                  <w:marTop w:val="0"/>
                  <w:marBottom w:val="0"/>
                  <w:divBdr>
                    <w:top w:val="none" w:sz="0" w:space="0" w:color="auto"/>
                    <w:left w:val="none" w:sz="0" w:space="0" w:color="auto"/>
                    <w:bottom w:val="none" w:sz="0" w:space="0" w:color="auto"/>
                    <w:right w:val="none" w:sz="0" w:space="0" w:color="auto"/>
                  </w:divBdr>
                  <w:divsChild>
                    <w:div w:id="1740445512">
                      <w:marLeft w:val="0"/>
                      <w:marRight w:val="0"/>
                      <w:marTop w:val="0"/>
                      <w:marBottom w:val="0"/>
                      <w:divBdr>
                        <w:top w:val="none" w:sz="0" w:space="0" w:color="auto"/>
                        <w:left w:val="none" w:sz="0" w:space="0" w:color="auto"/>
                        <w:bottom w:val="none" w:sz="0" w:space="0" w:color="auto"/>
                        <w:right w:val="none" w:sz="0" w:space="0" w:color="auto"/>
                      </w:divBdr>
                    </w:div>
                    <w:div w:id="767508860">
                      <w:marLeft w:val="0"/>
                      <w:marRight w:val="0"/>
                      <w:marTop w:val="0"/>
                      <w:marBottom w:val="0"/>
                      <w:divBdr>
                        <w:top w:val="none" w:sz="0" w:space="0" w:color="auto"/>
                        <w:left w:val="none" w:sz="0" w:space="0" w:color="auto"/>
                        <w:bottom w:val="none" w:sz="0" w:space="0" w:color="auto"/>
                        <w:right w:val="none" w:sz="0" w:space="0" w:color="auto"/>
                      </w:divBdr>
                    </w:div>
                  </w:divsChild>
                </w:div>
                <w:div w:id="729767876">
                  <w:marLeft w:val="0"/>
                  <w:marRight w:val="0"/>
                  <w:marTop w:val="0"/>
                  <w:marBottom w:val="0"/>
                  <w:divBdr>
                    <w:top w:val="none" w:sz="0" w:space="0" w:color="auto"/>
                    <w:left w:val="none" w:sz="0" w:space="0" w:color="auto"/>
                    <w:bottom w:val="dotted" w:sz="6" w:space="4" w:color="E5E5E5"/>
                    <w:right w:val="none" w:sz="0" w:space="0" w:color="auto"/>
                  </w:divBdr>
                </w:div>
                <w:div w:id="1274022113">
                  <w:marLeft w:val="0"/>
                  <w:marRight w:val="0"/>
                  <w:marTop w:val="0"/>
                  <w:marBottom w:val="0"/>
                  <w:divBdr>
                    <w:top w:val="none" w:sz="0" w:space="0" w:color="auto"/>
                    <w:left w:val="none" w:sz="0" w:space="0" w:color="auto"/>
                    <w:bottom w:val="none" w:sz="0" w:space="0" w:color="auto"/>
                    <w:right w:val="none" w:sz="0" w:space="0" w:color="auto"/>
                  </w:divBdr>
                </w:div>
              </w:divsChild>
            </w:div>
            <w:div w:id="1364013778">
              <w:marLeft w:val="0"/>
              <w:marRight w:val="0"/>
              <w:marTop w:val="0"/>
              <w:marBottom w:val="0"/>
              <w:divBdr>
                <w:top w:val="none" w:sz="0" w:space="0" w:color="auto"/>
                <w:left w:val="none" w:sz="0" w:space="0" w:color="auto"/>
                <w:bottom w:val="single" w:sz="6" w:space="0" w:color="E5E4E5"/>
                <w:right w:val="none" w:sz="0" w:space="0" w:color="auto"/>
              </w:divBdr>
              <w:divsChild>
                <w:div w:id="228347569">
                  <w:marLeft w:val="0"/>
                  <w:marRight w:val="0"/>
                  <w:marTop w:val="0"/>
                  <w:marBottom w:val="0"/>
                  <w:divBdr>
                    <w:top w:val="none" w:sz="0" w:space="0" w:color="auto"/>
                    <w:left w:val="none" w:sz="0" w:space="0" w:color="auto"/>
                    <w:bottom w:val="none" w:sz="0" w:space="0" w:color="auto"/>
                    <w:right w:val="none" w:sz="0" w:space="0" w:color="auto"/>
                  </w:divBdr>
                  <w:divsChild>
                    <w:div w:id="1747724641">
                      <w:marLeft w:val="0"/>
                      <w:marRight w:val="0"/>
                      <w:marTop w:val="0"/>
                      <w:marBottom w:val="0"/>
                      <w:divBdr>
                        <w:top w:val="none" w:sz="0" w:space="0" w:color="auto"/>
                        <w:left w:val="none" w:sz="0" w:space="0" w:color="auto"/>
                        <w:bottom w:val="none" w:sz="0" w:space="0" w:color="auto"/>
                        <w:right w:val="none" w:sz="0" w:space="0" w:color="auto"/>
                      </w:divBdr>
                    </w:div>
                    <w:div w:id="3827322">
                      <w:marLeft w:val="0"/>
                      <w:marRight w:val="0"/>
                      <w:marTop w:val="0"/>
                      <w:marBottom w:val="0"/>
                      <w:divBdr>
                        <w:top w:val="none" w:sz="0" w:space="0" w:color="auto"/>
                        <w:left w:val="none" w:sz="0" w:space="0" w:color="auto"/>
                        <w:bottom w:val="none" w:sz="0" w:space="0" w:color="auto"/>
                        <w:right w:val="none" w:sz="0" w:space="0" w:color="auto"/>
                      </w:divBdr>
                    </w:div>
                  </w:divsChild>
                </w:div>
                <w:div w:id="319769164">
                  <w:marLeft w:val="0"/>
                  <w:marRight w:val="0"/>
                  <w:marTop w:val="0"/>
                  <w:marBottom w:val="0"/>
                  <w:divBdr>
                    <w:top w:val="none" w:sz="0" w:space="0" w:color="auto"/>
                    <w:left w:val="none" w:sz="0" w:space="0" w:color="auto"/>
                    <w:bottom w:val="dotted" w:sz="6" w:space="4" w:color="E5E5E5"/>
                    <w:right w:val="none" w:sz="0" w:space="0" w:color="auto"/>
                  </w:divBdr>
                </w:div>
                <w:div w:id="595985937">
                  <w:marLeft w:val="0"/>
                  <w:marRight w:val="0"/>
                  <w:marTop w:val="0"/>
                  <w:marBottom w:val="0"/>
                  <w:divBdr>
                    <w:top w:val="none" w:sz="0" w:space="0" w:color="auto"/>
                    <w:left w:val="none" w:sz="0" w:space="0" w:color="auto"/>
                    <w:bottom w:val="none" w:sz="0" w:space="0" w:color="auto"/>
                    <w:right w:val="none" w:sz="0" w:space="0" w:color="auto"/>
                  </w:divBdr>
                </w:div>
              </w:divsChild>
            </w:div>
            <w:div w:id="238104298">
              <w:marLeft w:val="0"/>
              <w:marRight w:val="0"/>
              <w:marTop w:val="0"/>
              <w:marBottom w:val="0"/>
              <w:divBdr>
                <w:top w:val="none" w:sz="0" w:space="0" w:color="auto"/>
                <w:left w:val="none" w:sz="0" w:space="0" w:color="auto"/>
                <w:bottom w:val="single" w:sz="6" w:space="0" w:color="E5E4E5"/>
                <w:right w:val="none" w:sz="0" w:space="0" w:color="auto"/>
              </w:divBdr>
              <w:divsChild>
                <w:div w:id="50275063">
                  <w:marLeft w:val="0"/>
                  <w:marRight w:val="0"/>
                  <w:marTop w:val="0"/>
                  <w:marBottom w:val="0"/>
                  <w:divBdr>
                    <w:top w:val="none" w:sz="0" w:space="0" w:color="auto"/>
                    <w:left w:val="none" w:sz="0" w:space="0" w:color="auto"/>
                    <w:bottom w:val="none" w:sz="0" w:space="0" w:color="auto"/>
                    <w:right w:val="none" w:sz="0" w:space="0" w:color="auto"/>
                  </w:divBdr>
                  <w:divsChild>
                    <w:div w:id="1278488937">
                      <w:marLeft w:val="0"/>
                      <w:marRight w:val="0"/>
                      <w:marTop w:val="0"/>
                      <w:marBottom w:val="0"/>
                      <w:divBdr>
                        <w:top w:val="none" w:sz="0" w:space="0" w:color="auto"/>
                        <w:left w:val="none" w:sz="0" w:space="0" w:color="auto"/>
                        <w:bottom w:val="none" w:sz="0" w:space="0" w:color="auto"/>
                        <w:right w:val="none" w:sz="0" w:space="0" w:color="auto"/>
                      </w:divBdr>
                    </w:div>
                    <w:div w:id="246889373">
                      <w:marLeft w:val="0"/>
                      <w:marRight w:val="0"/>
                      <w:marTop w:val="0"/>
                      <w:marBottom w:val="0"/>
                      <w:divBdr>
                        <w:top w:val="none" w:sz="0" w:space="0" w:color="auto"/>
                        <w:left w:val="none" w:sz="0" w:space="0" w:color="auto"/>
                        <w:bottom w:val="none" w:sz="0" w:space="0" w:color="auto"/>
                        <w:right w:val="none" w:sz="0" w:space="0" w:color="auto"/>
                      </w:divBdr>
                    </w:div>
                  </w:divsChild>
                </w:div>
                <w:div w:id="949972421">
                  <w:marLeft w:val="0"/>
                  <w:marRight w:val="0"/>
                  <w:marTop w:val="0"/>
                  <w:marBottom w:val="0"/>
                  <w:divBdr>
                    <w:top w:val="none" w:sz="0" w:space="0" w:color="auto"/>
                    <w:left w:val="none" w:sz="0" w:space="0" w:color="auto"/>
                    <w:bottom w:val="dotted" w:sz="6" w:space="4" w:color="E5E5E5"/>
                    <w:right w:val="none" w:sz="0" w:space="0" w:color="auto"/>
                  </w:divBdr>
                </w:div>
                <w:div w:id="931085857">
                  <w:marLeft w:val="0"/>
                  <w:marRight w:val="0"/>
                  <w:marTop w:val="0"/>
                  <w:marBottom w:val="0"/>
                  <w:divBdr>
                    <w:top w:val="none" w:sz="0" w:space="0" w:color="auto"/>
                    <w:left w:val="none" w:sz="0" w:space="0" w:color="auto"/>
                    <w:bottom w:val="none" w:sz="0" w:space="0" w:color="auto"/>
                    <w:right w:val="none" w:sz="0" w:space="0" w:color="auto"/>
                  </w:divBdr>
                </w:div>
              </w:divsChild>
            </w:div>
            <w:div w:id="1155875058">
              <w:marLeft w:val="0"/>
              <w:marRight w:val="0"/>
              <w:marTop w:val="0"/>
              <w:marBottom w:val="0"/>
              <w:divBdr>
                <w:top w:val="none" w:sz="0" w:space="0" w:color="auto"/>
                <w:left w:val="none" w:sz="0" w:space="0" w:color="auto"/>
                <w:bottom w:val="single" w:sz="6" w:space="0" w:color="E5E4E5"/>
                <w:right w:val="none" w:sz="0" w:space="0" w:color="auto"/>
              </w:divBdr>
              <w:divsChild>
                <w:div w:id="563413063">
                  <w:marLeft w:val="0"/>
                  <w:marRight w:val="0"/>
                  <w:marTop w:val="0"/>
                  <w:marBottom w:val="0"/>
                  <w:divBdr>
                    <w:top w:val="none" w:sz="0" w:space="0" w:color="auto"/>
                    <w:left w:val="none" w:sz="0" w:space="0" w:color="auto"/>
                    <w:bottom w:val="none" w:sz="0" w:space="0" w:color="auto"/>
                    <w:right w:val="none" w:sz="0" w:space="0" w:color="auto"/>
                  </w:divBdr>
                  <w:divsChild>
                    <w:div w:id="1394506970">
                      <w:marLeft w:val="0"/>
                      <w:marRight w:val="0"/>
                      <w:marTop w:val="0"/>
                      <w:marBottom w:val="0"/>
                      <w:divBdr>
                        <w:top w:val="none" w:sz="0" w:space="0" w:color="auto"/>
                        <w:left w:val="none" w:sz="0" w:space="0" w:color="auto"/>
                        <w:bottom w:val="none" w:sz="0" w:space="0" w:color="auto"/>
                        <w:right w:val="none" w:sz="0" w:space="0" w:color="auto"/>
                      </w:divBdr>
                    </w:div>
                    <w:div w:id="1604992515">
                      <w:marLeft w:val="0"/>
                      <w:marRight w:val="0"/>
                      <w:marTop w:val="0"/>
                      <w:marBottom w:val="0"/>
                      <w:divBdr>
                        <w:top w:val="none" w:sz="0" w:space="0" w:color="auto"/>
                        <w:left w:val="none" w:sz="0" w:space="0" w:color="auto"/>
                        <w:bottom w:val="none" w:sz="0" w:space="0" w:color="auto"/>
                        <w:right w:val="none" w:sz="0" w:space="0" w:color="auto"/>
                      </w:divBdr>
                    </w:div>
                  </w:divsChild>
                </w:div>
                <w:div w:id="807014413">
                  <w:marLeft w:val="0"/>
                  <w:marRight w:val="0"/>
                  <w:marTop w:val="0"/>
                  <w:marBottom w:val="0"/>
                  <w:divBdr>
                    <w:top w:val="none" w:sz="0" w:space="0" w:color="auto"/>
                    <w:left w:val="none" w:sz="0" w:space="0" w:color="auto"/>
                    <w:bottom w:val="dotted" w:sz="6" w:space="4" w:color="E5E5E5"/>
                    <w:right w:val="none" w:sz="0" w:space="0" w:color="auto"/>
                  </w:divBdr>
                </w:div>
                <w:div w:id="6913295">
                  <w:marLeft w:val="0"/>
                  <w:marRight w:val="0"/>
                  <w:marTop w:val="0"/>
                  <w:marBottom w:val="0"/>
                  <w:divBdr>
                    <w:top w:val="none" w:sz="0" w:space="0" w:color="auto"/>
                    <w:left w:val="none" w:sz="0" w:space="0" w:color="auto"/>
                    <w:bottom w:val="none" w:sz="0" w:space="0" w:color="auto"/>
                    <w:right w:val="none" w:sz="0" w:space="0" w:color="auto"/>
                  </w:divBdr>
                </w:div>
              </w:divsChild>
            </w:div>
            <w:div w:id="395058101">
              <w:marLeft w:val="0"/>
              <w:marRight w:val="0"/>
              <w:marTop w:val="0"/>
              <w:marBottom w:val="0"/>
              <w:divBdr>
                <w:top w:val="none" w:sz="0" w:space="0" w:color="auto"/>
                <w:left w:val="none" w:sz="0" w:space="0" w:color="auto"/>
                <w:bottom w:val="single" w:sz="6" w:space="0" w:color="E5E4E5"/>
                <w:right w:val="none" w:sz="0" w:space="0" w:color="auto"/>
              </w:divBdr>
              <w:divsChild>
                <w:div w:id="1443838683">
                  <w:marLeft w:val="0"/>
                  <w:marRight w:val="0"/>
                  <w:marTop w:val="0"/>
                  <w:marBottom w:val="0"/>
                  <w:divBdr>
                    <w:top w:val="none" w:sz="0" w:space="0" w:color="auto"/>
                    <w:left w:val="none" w:sz="0" w:space="0" w:color="auto"/>
                    <w:bottom w:val="none" w:sz="0" w:space="0" w:color="auto"/>
                    <w:right w:val="none" w:sz="0" w:space="0" w:color="auto"/>
                  </w:divBdr>
                  <w:divsChild>
                    <w:div w:id="208764813">
                      <w:marLeft w:val="0"/>
                      <w:marRight w:val="0"/>
                      <w:marTop w:val="0"/>
                      <w:marBottom w:val="0"/>
                      <w:divBdr>
                        <w:top w:val="none" w:sz="0" w:space="0" w:color="auto"/>
                        <w:left w:val="none" w:sz="0" w:space="0" w:color="auto"/>
                        <w:bottom w:val="none" w:sz="0" w:space="0" w:color="auto"/>
                        <w:right w:val="none" w:sz="0" w:space="0" w:color="auto"/>
                      </w:divBdr>
                    </w:div>
                    <w:div w:id="1606503575">
                      <w:marLeft w:val="0"/>
                      <w:marRight w:val="0"/>
                      <w:marTop w:val="0"/>
                      <w:marBottom w:val="0"/>
                      <w:divBdr>
                        <w:top w:val="none" w:sz="0" w:space="0" w:color="auto"/>
                        <w:left w:val="none" w:sz="0" w:space="0" w:color="auto"/>
                        <w:bottom w:val="none" w:sz="0" w:space="0" w:color="auto"/>
                        <w:right w:val="none" w:sz="0" w:space="0" w:color="auto"/>
                      </w:divBdr>
                    </w:div>
                  </w:divsChild>
                </w:div>
                <w:div w:id="1364404444">
                  <w:marLeft w:val="0"/>
                  <w:marRight w:val="0"/>
                  <w:marTop w:val="0"/>
                  <w:marBottom w:val="0"/>
                  <w:divBdr>
                    <w:top w:val="none" w:sz="0" w:space="0" w:color="auto"/>
                    <w:left w:val="none" w:sz="0" w:space="0" w:color="auto"/>
                    <w:bottom w:val="dotted" w:sz="6" w:space="4" w:color="E5E5E5"/>
                    <w:right w:val="none" w:sz="0" w:space="0" w:color="auto"/>
                  </w:divBdr>
                </w:div>
                <w:div w:id="1966083237">
                  <w:marLeft w:val="0"/>
                  <w:marRight w:val="0"/>
                  <w:marTop w:val="0"/>
                  <w:marBottom w:val="0"/>
                  <w:divBdr>
                    <w:top w:val="none" w:sz="0" w:space="0" w:color="auto"/>
                    <w:left w:val="none" w:sz="0" w:space="0" w:color="auto"/>
                    <w:bottom w:val="none" w:sz="0" w:space="0" w:color="auto"/>
                    <w:right w:val="none" w:sz="0" w:space="0" w:color="auto"/>
                  </w:divBdr>
                </w:div>
              </w:divsChild>
            </w:div>
            <w:div w:id="259802236">
              <w:marLeft w:val="0"/>
              <w:marRight w:val="0"/>
              <w:marTop w:val="0"/>
              <w:marBottom w:val="0"/>
              <w:divBdr>
                <w:top w:val="none" w:sz="0" w:space="0" w:color="auto"/>
                <w:left w:val="none" w:sz="0" w:space="0" w:color="auto"/>
                <w:bottom w:val="single" w:sz="6" w:space="0" w:color="E5E4E5"/>
                <w:right w:val="none" w:sz="0" w:space="0" w:color="auto"/>
              </w:divBdr>
              <w:divsChild>
                <w:div w:id="846484270">
                  <w:marLeft w:val="0"/>
                  <w:marRight w:val="0"/>
                  <w:marTop w:val="0"/>
                  <w:marBottom w:val="0"/>
                  <w:divBdr>
                    <w:top w:val="none" w:sz="0" w:space="0" w:color="auto"/>
                    <w:left w:val="none" w:sz="0" w:space="0" w:color="auto"/>
                    <w:bottom w:val="none" w:sz="0" w:space="0" w:color="auto"/>
                    <w:right w:val="none" w:sz="0" w:space="0" w:color="auto"/>
                  </w:divBdr>
                  <w:divsChild>
                    <w:div w:id="2035768264">
                      <w:marLeft w:val="0"/>
                      <w:marRight w:val="0"/>
                      <w:marTop w:val="0"/>
                      <w:marBottom w:val="0"/>
                      <w:divBdr>
                        <w:top w:val="none" w:sz="0" w:space="0" w:color="auto"/>
                        <w:left w:val="none" w:sz="0" w:space="0" w:color="auto"/>
                        <w:bottom w:val="none" w:sz="0" w:space="0" w:color="auto"/>
                        <w:right w:val="none" w:sz="0" w:space="0" w:color="auto"/>
                      </w:divBdr>
                    </w:div>
                    <w:div w:id="716200190">
                      <w:marLeft w:val="0"/>
                      <w:marRight w:val="0"/>
                      <w:marTop w:val="0"/>
                      <w:marBottom w:val="0"/>
                      <w:divBdr>
                        <w:top w:val="none" w:sz="0" w:space="0" w:color="auto"/>
                        <w:left w:val="none" w:sz="0" w:space="0" w:color="auto"/>
                        <w:bottom w:val="none" w:sz="0" w:space="0" w:color="auto"/>
                        <w:right w:val="none" w:sz="0" w:space="0" w:color="auto"/>
                      </w:divBdr>
                    </w:div>
                  </w:divsChild>
                </w:div>
                <w:div w:id="171455268">
                  <w:marLeft w:val="0"/>
                  <w:marRight w:val="0"/>
                  <w:marTop w:val="0"/>
                  <w:marBottom w:val="0"/>
                  <w:divBdr>
                    <w:top w:val="none" w:sz="0" w:space="0" w:color="auto"/>
                    <w:left w:val="none" w:sz="0" w:space="0" w:color="auto"/>
                    <w:bottom w:val="dotted" w:sz="6" w:space="4" w:color="E5E5E5"/>
                    <w:right w:val="none" w:sz="0" w:space="0" w:color="auto"/>
                  </w:divBdr>
                </w:div>
                <w:div w:id="777137732">
                  <w:marLeft w:val="0"/>
                  <w:marRight w:val="0"/>
                  <w:marTop w:val="0"/>
                  <w:marBottom w:val="0"/>
                  <w:divBdr>
                    <w:top w:val="none" w:sz="0" w:space="0" w:color="auto"/>
                    <w:left w:val="none" w:sz="0" w:space="0" w:color="auto"/>
                    <w:bottom w:val="none" w:sz="0" w:space="0" w:color="auto"/>
                    <w:right w:val="none" w:sz="0" w:space="0" w:color="auto"/>
                  </w:divBdr>
                </w:div>
              </w:divsChild>
            </w:div>
            <w:div w:id="282813782">
              <w:marLeft w:val="0"/>
              <w:marRight w:val="0"/>
              <w:marTop w:val="0"/>
              <w:marBottom w:val="0"/>
              <w:divBdr>
                <w:top w:val="none" w:sz="0" w:space="0" w:color="auto"/>
                <w:left w:val="none" w:sz="0" w:space="0" w:color="auto"/>
                <w:bottom w:val="single" w:sz="6" w:space="0" w:color="E5E4E5"/>
                <w:right w:val="none" w:sz="0" w:space="0" w:color="auto"/>
              </w:divBdr>
              <w:divsChild>
                <w:div w:id="18242929">
                  <w:marLeft w:val="0"/>
                  <w:marRight w:val="0"/>
                  <w:marTop w:val="0"/>
                  <w:marBottom w:val="0"/>
                  <w:divBdr>
                    <w:top w:val="none" w:sz="0" w:space="0" w:color="auto"/>
                    <w:left w:val="none" w:sz="0" w:space="0" w:color="auto"/>
                    <w:bottom w:val="none" w:sz="0" w:space="0" w:color="auto"/>
                    <w:right w:val="none" w:sz="0" w:space="0" w:color="auto"/>
                  </w:divBdr>
                  <w:divsChild>
                    <w:div w:id="1751539559">
                      <w:marLeft w:val="0"/>
                      <w:marRight w:val="0"/>
                      <w:marTop w:val="0"/>
                      <w:marBottom w:val="0"/>
                      <w:divBdr>
                        <w:top w:val="none" w:sz="0" w:space="0" w:color="auto"/>
                        <w:left w:val="none" w:sz="0" w:space="0" w:color="auto"/>
                        <w:bottom w:val="none" w:sz="0" w:space="0" w:color="auto"/>
                        <w:right w:val="none" w:sz="0" w:space="0" w:color="auto"/>
                      </w:divBdr>
                    </w:div>
                    <w:div w:id="617951025">
                      <w:marLeft w:val="0"/>
                      <w:marRight w:val="0"/>
                      <w:marTop w:val="0"/>
                      <w:marBottom w:val="0"/>
                      <w:divBdr>
                        <w:top w:val="none" w:sz="0" w:space="0" w:color="auto"/>
                        <w:left w:val="none" w:sz="0" w:space="0" w:color="auto"/>
                        <w:bottom w:val="none" w:sz="0" w:space="0" w:color="auto"/>
                        <w:right w:val="none" w:sz="0" w:space="0" w:color="auto"/>
                      </w:divBdr>
                    </w:div>
                  </w:divsChild>
                </w:div>
                <w:div w:id="1540507259">
                  <w:marLeft w:val="0"/>
                  <w:marRight w:val="0"/>
                  <w:marTop w:val="0"/>
                  <w:marBottom w:val="0"/>
                  <w:divBdr>
                    <w:top w:val="none" w:sz="0" w:space="0" w:color="auto"/>
                    <w:left w:val="none" w:sz="0" w:space="0" w:color="auto"/>
                    <w:bottom w:val="dotted" w:sz="6" w:space="4" w:color="E5E5E5"/>
                    <w:right w:val="none" w:sz="0" w:space="0" w:color="auto"/>
                  </w:divBdr>
                </w:div>
                <w:div w:id="538203049">
                  <w:marLeft w:val="0"/>
                  <w:marRight w:val="0"/>
                  <w:marTop w:val="0"/>
                  <w:marBottom w:val="0"/>
                  <w:divBdr>
                    <w:top w:val="none" w:sz="0" w:space="0" w:color="auto"/>
                    <w:left w:val="none" w:sz="0" w:space="0" w:color="auto"/>
                    <w:bottom w:val="none" w:sz="0" w:space="0" w:color="auto"/>
                    <w:right w:val="none" w:sz="0" w:space="0" w:color="auto"/>
                  </w:divBdr>
                </w:div>
              </w:divsChild>
            </w:div>
            <w:div w:id="1860196119">
              <w:marLeft w:val="0"/>
              <w:marRight w:val="0"/>
              <w:marTop w:val="0"/>
              <w:marBottom w:val="0"/>
              <w:divBdr>
                <w:top w:val="none" w:sz="0" w:space="0" w:color="auto"/>
                <w:left w:val="none" w:sz="0" w:space="0" w:color="auto"/>
                <w:bottom w:val="single" w:sz="6" w:space="0" w:color="E5E4E5"/>
                <w:right w:val="none" w:sz="0" w:space="0" w:color="auto"/>
              </w:divBdr>
              <w:divsChild>
                <w:div w:id="2113474994">
                  <w:marLeft w:val="0"/>
                  <w:marRight w:val="0"/>
                  <w:marTop w:val="0"/>
                  <w:marBottom w:val="0"/>
                  <w:divBdr>
                    <w:top w:val="none" w:sz="0" w:space="0" w:color="auto"/>
                    <w:left w:val="none" w:sz="0" w:space="0" w:color="auto"/>
                    <w:bottom w:val="none" w:sz="0" w:space="0" w:color="auto"/>
                    <w:right w:val="none" w:sz="0" w:space="0" w:color="auto"/>
                  </w:divBdr>
                  <w:divsChild>
                    <w:div w:id="761295518">
                      <w:marLeft w:val="0"/>
                      <w:marRight w:val="0"/>
                      <w:marTop w:val="0"/>
                      <w:marBottom w:val="0"/>
                      <w:divBdr>
                        <w:top w:val="none" w:sz="0" w:space="0" w:color="auto"/>
                        <w:left w:val="none" w:sz="0" w:space="0" w:color="auto"/>
                        <w:bottom w:val="none" w:sz="0" w:space="0" w:color="auto"/>
                        <w:right w:val="none" w:sz="0" w:space="0" w:color="auto"/>
                      </w:divBdr>
                    </w:div>
                    <w:div w:id="1300527933">
                      <w:marLeft w:val="0"/>
                      <w:marRight w:val="0"/>
                      <w:marTop w:val="0"/>
                      <w:marBottom w:val="0"/>
                      <w:divBdr>
                        <w:top w:val="none" w:sz="0" w:space="0" w:color="auto"/>
                        <w:left w:val="none" w:sz="0" w:space="0" w:color="auto"/>
                        <w:bottom w:val="none" w:sz="0" w:space="0" w:color="auto"/>
                        <w:right w:val="none" w:sz="0" w:space="0" w:color="auto"/>
                      </w:divBdr>
                    </w:div>
                  </w:divsChild>
                </w:div>
                <w:div w:id="1281567661">
                  <w:marLeft w:val="0"/>
                  <w:marRight w:val="0"/>
                  <w:marTop w:val="0"/>
                  <w:marBottom w:val="0"/>
                  <w:divBdr>
                    <w:top w:val="none" w:sz="0" w:space="0" w:color="auto"/>
                    <w:left w:val="none" w:sz="0" w:space="0" w:color="auto"/>
                    <w:bottom w:val="dotted" w:sz="6" w:space="4" w:color="E5E5E5"/>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sChild>
            </w:div>
            <w:div w:id="1521553473">
              <w:marLeft w:val="0"/>
              <w:marRight w:val="0"/>
              <w:marTop w:val="0"/>
              <w:marBottom w:val="0"/>
              <w:divBdr>
                <w:top w:val="none" w:sz="0" w:space="0" w:color="auto"/>
                <w:left w:val="none" w:sz="0" w:space="0" w:color="auto"/>
                <w:bottom w:val="single" w:sz="6" w:space="0" w:color="E5E4E5"/>
                <w:right w:val="none" w:sz="0" w:space="0" w:color="auto"/>
              </w:divBdr>
              <w:divsChild>
                <w:div w:id="522939202">
                  <w:marLeft w:val="0"/>
                  <w:marRight w:val="0"/>
                  <w:marTop w:val="0"/>
                  <w:marBottom w:val="0"/>
                  <w:divBdr>
                    <w:top w:val="none" w:sz="0" w:space="0" w:color="auto"/>
                    <w:left w:val="none" w:sz="0" w:space="0" w:color="auto"/>
                    <w:bottom w:val="none" w:sz="0" w:space="0" w:color="auto"/>
                    <w:right w:val="none" w:sz="0" w:space="0" w:color="auto"/>
                  </w:divBdr>
                  <w:divsChild>
                    <w:div w:id="1097138407">
                      <w:marLeft w:val="0"/>
                      <w:marRight w:val="0"/>
                      <w:marTop w:val="0"/>
                      <w:marBottom w:val="0"/>
                      <w:divBdr>
                        <w:top w:val="none" w:sz="0" w:space="0" w:color="auto"/>
                        <w:left w:val="none" w:sz="0" w:space="0" w:color="auto"/>
                        <w:bottom w:val="none" w:sz="0" w:space="0" w:color="auto"/>
                        <w:right w:val="none" w:sz="0" w:space="0" w:color="auto"/>
                      </w:divBdr>
                    </w:div>
                    <w:div w:id="443502718">
                      <w:marLeft w:val="0"/>
                      <w:marRight w:val="0"/>
                      <w:marTop w:val="0"/>
                      <w:marBottom w:val="0"/>
                      <w:divBdr>
                        <w:top w:val="none" w:sz="0" w:space="0" w:color="auto"/>
                        <w:left w:val="none" w:sz="0" w:space="0" w:color="auto"/>
                        <w:bottom w:val="none" w:sz="0" w:space="0" w:color="auto"/>
                        <w:right w:val="none" w:sz="0" w:space="0" w:color="auto"/>
                      </w:divBdr>
                    </w:div>
                  </w:divsChild>
                </w:div>
                <w:div w:id="1624533526">
                  <w:marLeft w:val="0"/>
                  <w:marRight w:val="0"/>
                  <w:marTop w:val="0"/>
                  <w:marBottom w:val="0"/>
                  <w:divBdr>
                    <w:top w:val="none" w:sz="0" w:space="0" w:color="auto"/>
                    <w:left w:val="none" w:sz="0" w:space="0" w:color="auto"/>
                    <w:bottom w:val="dotted" w:sz="6" w:space="4" w:color="E5E5E5"/>
                    <w:right w:val="none" w:sz="0" w:space="0" w:color="auto"/>
                  </w:divBdr>
                </w:div>
                <w:div w:id="2027360700">
                  <w:marLeft w:val="0"/>
                  <w:marRight w:val="0"/>
                  <w:marTop w:val="0"/>
                  <w:marBottom w:val="0"/>
                  <w:divBdr>
                    <w:top w:val="none" w:sz="0" w:space="0" w:color="auto"/>
                    <w:left w:val="none" w:sz="0" w:space="0" w:color="auto"/>
                    <w:bottom w:val="none" w:sz="0" w:space="0" w:color="auto"/>
                    <w:right w:val="none" w:sz="0" w:space="0" w:color="auto"/>
                  </w:divBdr>
                </w:div>
              </w:divsChild>
            </w:div>
            <w:div w:id="508445701">
              <w:marLeft w:val="0"/>
              <w:marRight w:val="0"/>
              <w:marTop w:val="0"/>
              <w:marBottom w:val="0"/>
              <w:divBdr>
                <w:top w:val="none" w:sz="0" w:space="0" w:color="auto"/>
                <w:left w:val="none" w:sz="0" w:space="0" w:color="auto"/>
                <w:bottom w:val="single" w:sz="6" w:space="0" w:color="E5E4E5"/>
                <w:right w:val="none" w:sz="0" w:space="0" w:color="auto"/>
              </w:divBdr>
              <w:divsChild>
                <w:div w:id="1112433722">
                  <w:marLeft w:val="0"/>
                  <w:marRight w:val="0"/>
                  <w:marTop w:val="0"/>
                  <w:marBottom w:val="0"/>
                  <w:divBdr>
                    <w:top w:val="none" w:sz="0" w:space="0" w:color="auto"/>
                    <w:left w:val="none" w:sz="0" w:space="0" w:color="auto"/>
                    <w:bottom w:val="none" w:sz="0" w:space="0" w:color="auto"/>
                    <w:right w:val="none" w:sz="0" w:space="0" w:color="auto"/>
                  </w:divBdr>
                  <w:divsChild>
                    <w:div w:id="334766863">
                      <w:marLeft w:val="0"/>
                      <w:marRight w:val="0"/>
                      <w:marTop w:val="0"/>
                      <w:marBottom w:val="0"/>
                      <w:divBdr>
                        <w:top w:val="none" w:sz="0" w:space="0" w:color="auto"/>
                        <w:left w:val="none" w:sz="0" w:space="0" w:color="auto"/>
                        <w:bottom w:val="none" w:sz="0" w:space="0" w:color="auto"/>
                        <w:right w:val="none" w:sz="0" w:space="0" w:color="auto"/>
                      </w:divBdr>
                    </w:div>
                    <w:div w:id="360253872">
                      <w:marLeft w:val="0"/>
                      <w:marRight w:val="0"/>
                      <w:marTop w:val="0"/>
                      <w:marBottom w:val="0"/>
                      <w:divBdr>
                        <w:top w:val="none" w:sz="0" w:space="0" w:color="auto"/>
                        <w:left w:val="none" w:sz="0" w:space="0" w:color="auto"/>
                        <w:bottom w:val="none" w:sz="0" w:space="0" w:color="auto"/>
                        <w:right w:val="none" w:sz="0" w:space="0" w:color="auto"/>
                      </w:divBdr>
                    </w:div>
                  </w:divsChild>
                </w:div>
                <w:div w:id="574970421">
                  <w:marLeft w:val="0"/>
                  <w:marRight w:val="0"/>
                  <w:marTop w:val="0"/>
                  <w:marBottom w:val="0"/>
                  <w:divBdr>
                    <w:top w:val="none" w:sz="0" w:space="0" w:color="auto"/>
                    <w:left w:val="none" w:sz="0" w:space="0" w:color="auto"/>
                    <w:bottom w:val="dotted" w:sz="6" w:space="4" w:color="E5E5E5"/>
                    <w:right w:val="none" w:sz="0" w:space="0" w:color="auto"/>
                  </w:divBdr>
                </w:div>
                <w:div w:id="375198348">
                  <w:marLeft w:val="0"/>
                  <w:marRight w:val="0"/>
                  <w:marTop w:val="0"/>
                  <w:marBottom w:val="0"/>
                  <w:divBdr>
                    <w:top w:val="none" w:sz="0" w:space="0" w:color="auto"/>
                    <w:left w:val="none" w:sz="0" w:space="0" w:color="auto"/>
                    <w:bottom w:val="none" w:sz="0" w:space="0" w:color="auto"/>
                    <w:right w:val="none" w:sz="0" w:space="0" w:color="auto"/>
                  </w:divBdr>
                </w:div>
              </w:divsChild>
            </w:div>
            <w:div w:id="1978097575">
              <w:marLeft w:val="0"/>
              <w:marRight w:val="0"/>
              <w:marTop w:val="0"/>
              <w:marBottom w:val="0"/>
              <w:divBdr>
                <w:top w:val="none" w:sz="0" w:space="0" w:color="auto"/>
                <w:left w:val="none" w:sz="0" w:space="0" w:color="auto"/>
                <w:bottom w:val="single" w:sz="6" w:space="0" w:color="E5E4E5"/>
                <w:right w:val="none" w:sz="0" w:space="0" w:color="auto"/>
              </w:divBdr>
              <w:divsChild>
                <w:div w:id="1793478837">
                  <w:marLeft w:val="0"/>
                  <w:marRight w:val="0"/>
                  <w:marTop w:val="0"/>
                  <w:marBottom w:val="0"/>
                  <w:divBdr>
                    <w:top w:val="none" w:sz="0" w:space="0" w:color="auto"/>
                    <w:left w:val="none" w:sz="0" w:space="0" w:color="auto"/>
                    <w:bottom w:val="none" w:sz="0" w:space="0" w:color="auto"/>
                    <w:right w:val="none" w:sz="0" w:space="0" w:color="auto"/>
                  </w:divBdr>
                  <w:divsChild>
                    <w:div w:id="190648194">
                      <w:marLeft w:val="0"/>
                      <w:marRight w:val="0"/>
                      <w:marTop w:val="0"/>
                      <w:marBottom w:val="0"/>
                      <w:divBdr>
                        <w:top w:val="none" w:sz="0" w:space="0" w:color="auto"/>
                        <w:left w:val="none" w:sz="0" w:space="0" w:color="auto"/>
                        <w:bottom w:val="none" w:sz="0" w:space="0" w:color="auto"/>
                        <w:right w:val="none" w:sz="0" w:space="0" w:color="auto"/>
                      </w:divBdr>
                    </w:div>
                    <w:div w:id="204218566">
                      <w:marLeft w:val="0"/>
                      <w:marRight w:val="0"/>
                      <w:marTop w:val="0"/>
                      <w:marBottom w:val="0"/>
                      <w:divBdr>
                        <w:top w:val="none" w:sz="0" w:space="0" w:color="auto"/>
                        <w:left w:val="none" w:sz="0" w:space="0" w:color="auto"/>
                        <w:bottom w:val="none" w:sz="0" w:space="0" w:color="auto"/>
                        <w:right w:val="none" w:sz="0" w:space="0" w:color="auto"/>
                      </w:divBdr>
                    </w:div>
                  </w:divsChild>
                </w:div>
                <w:div w:id="1233156416">
                  <w:marLeft w:val="0"/>
                  <w:marRight w:val="0"/>
                  <w:marTop w:val="0"/>
                  <w:marBottom w:val="0"/>
                  <w:divBdr>
                    <w:top w:val="none" w:sz="0" w:space="0" w:color="auto"/>
                    <w:left w:val="none" w:sz="0" w:space="0" w:color="auto"/>
                    <w:bottom w:val="dotted" w:sz="6" w:space="4" w:color="E5E5E5"/>
                    <w:right w:val="none" w:sz="0" w:space="0" w:color="auto"/>
                  </w:divBdr>
                </w:div>
                <w:div w:id="1737584010">
                  <w:marLeft w:val="0"/>
                  <w:marRight w:val="0"/>
                  <w:marTop w:val="0"/>
                  <w:marBottom w:val="0"/>
                  <w:divBdr>
                    <w:top w:val="none" w:sz="0" w:space="0" w:color="auto"/>
                    <w:left w:val="none" w:sz="0" w:space="0" w:color="auto"/>
                    <w:bottom w:val="none" w:sz="0" w:space="0" w:color="auto"/>
                    <w:right w:val="none" w:sz="0" w:space="0" w:color="auto"/>
                  </w:divBdr>
                </w:div>
              </w:divsChild>
            </w:div>
            <w:div w:id="1011180786">
              <w:marLeft w:val="0"/>
              <w:marRight w:val="0"/>
              <w:marTop w:val="0"/>
              <w:marBottom w:val="0"/>
              <w:divBdr>
                <w:top w:val="none" w:sz="0" w:space="0" w:color="auto"/>
                <w:left w:val="none" w:sz="0" w:space="0" w:color="auto"/>
                <w:bottom w:val="single" w:sz="6" w:space="0" w:color="E5E4E5"/>
                <w:right w:val="none" w:sz="0" w:space="0" w:color="auto"/>
              </w:divBdr>
              <w:divsChild>
                <w:div w:id="1395278305">
                  <w:marLeft w:val="0"/>
                  <w:marRight w:val="0"/>
                  <w:marTop w:val="0"/>
                  <w:marBottom w:val="0"/>
                  <w:divBdr>
                    <w:top w:val="none" w:sz="0" w:space="0" w:color="auto"/>
                    <w:left w:val="none" w:sz="0" w:space="0" w:color="auto"/>
                    <w:bottom w:val="none" w:sz="0" w:space="0" w:color="auto"/>
                    <w:right w:val="none" w:sz="0" w:space="0" w:color="auto"/>
                  </w:divBdr>
                  <w:divsChild>
                    <w:div w:id="676083604">
                      <w:marLeft w:val="0"/>
                      <w:marRight w:val="0"/>
                      <w:marTop w:val="0"/>
                      <w:marBottom w:val="0"/>
                      <w:divBdr>
                        <w:top w:val="none" w:sz="0" w:space="0" w:color="auto"/>
                        <w:left w:val="none" w:sz="0" w:space="0" w:color="auto"/>
                        <w:bottom w:val="none" w:sz="0" w:space="0" w:color="auto"/>
                        <w:right w:val="none" w:sz="0" w:space="0" w:color="auto"/>
                      </w:divBdr>
                    </w:div>
                    <w:div w:id="1395349118">
                      <w:marLeft w:val="0"/>
                      <w:marRight w:val="0"/>
                      <w:marTop w:val="0"/>
                      <w:marBottom w:val="0"/>
                      <w:divBdr>
                        <w:top w:val="none" w:sz="0" w:space="0" w:color="auto"/>
                        <w:left w:val="none" w:sz="0" w:space="0" w:color="auto"/>
                        <w:bottom w:val="none" w:sz="0" w:space="0" w:color="auto"/>
                        <w:right w:val="none" w:sz="0" w:space="0" w:color="auto"/>
                      </w:divBdr>
                    </w:div>
                  </w:divsChild>
                </w:div>
                <w:div w:id="252979270">
                  <w:marLeft w:val="0"/>
                  <w:marRight w:val="0"/>
                  <w:marTop w:val="0"/>
                  <w:marBottom w:val="0"/>
                  <w:divBdr>
                    <w:top w:val="none" w:sz="0" w:space="0" w:color="auto"/>
                    <w:left w:val="none" w:sz="0" w:space="0" w:color="auto"/>
                    <w:bottom w:val="dotted" w:sz="6" w:space="4" w:color="E5E5E5"/>
                    <w:right w:val="none" w:sz="0" w:space="0" w:color="auto"/>
                  </w:divBdr>
                </w:div>
                <w:div w:id="544801720">
                  <w:marLeft w:val="0"/>
                  <w:marRight w:val="0"/>
                  <w:marTop w:val="0"/>
                  <w:marBottom w:val="0"/>
                  <w:divBdr>
                    <w:top w:val="none" w:sz="0" w:space="0" w:color="auto"/>
                    <w:left w:val="none" w:sz="0" w:space="0" w:color="auto"/>
                    <w:bottom w:val="none" w:sz="0" w:space="0" w:color="auto"/>
                    <w:right w:val="none" w:sz="0" w:space="0" w:color="auto"/>
                  </w:divBdr>
                </w:div>
              </w:divsChild>
            </w:div>
            <w:div w:id="515314774">
              <w:marLeft w:val="0"/>
              <w:marRight w:val="0"/>
              <w:marTop w:val="0"/>
              <w:marBottom w:val="0"/>
              <w:divBdr>
                <w:top w:val="none" w:sz="0" w:space="0" w:color="auto"/>
                <w:left w:val="none" w:sz="0" w:space="0" w:color="auto"/>
                <w:bottom w:val="single" w:sz="6" w:space="0" w:color="E5E4E5"/>
                <w:right w:val="none" w:sz="0" w:space="0" w:color="auto"/>
              </w:divBdr>
              <w:divsChild>
                <w:div w:id="1694305157">
                  <w:marLeft w:val="0"/>
                  <w:marRight w:val="0"/>
                  <w:marTop w:val="0"/>
                  <w:marBottom w:val="0"/>
                  <w:divBdr>
                    <w:top w:val="none" w:sz="0" w:space="0" w:color="auto"/>
                    <w:left w:val="none" w:sz="0" w:space="0" w:color="auto"/>
                    <w:bottom w:val="none" w:sz="0" w:space="0" w:color="auto"/>
                    <w:right w:val="none" w:sz="0" w:space="0" w:color="auto"/>
                  </w:divBdr>
                  <w:divsChild>
                    <w:div w:id="1249853464">
                      <w:marLeft w:val="0"/>
                      <w:marRight w:val="0"/>
                      <w:marTop w:val="0"/>
                      <w:marBottom w:val="0"/>
                      <w:divBdr>
                        <w:top w:val="none" w:sz="0" w:space="0" w:color="auto"/>
                        <w:left w:val="none" w:sz="0" w:space="0" w:color="auto"/>
                        <w:bottom w:val="none" w:sz="0" w:space="0" w:color="auto"/>
                        <w:right w:val="none" w:sz="0" w:space="0" w:color="auto"/>
                      </w:divBdr>
                    </w:div>
                    <w:div w:id="1985236339">
                      <w:marLeft w:val="0"/>
                      <w:marRight w:val="0"/>
                      <w:marTop w:val="0"/>
                      <w:marBottom w:val="0"/>
                      <w:divBdr>
                        <w:top w:val="none" w:sz="0" w:space="0" w:color="auto"/>
                        <w:left w:val="none" w:sz="0" w:space="0" w:color="auto"/>
                        <w:bottom w:val="none" w:sz="0" w:space="0" w:color="auto"/>
                        <w:right w:val="none" w:sz="0" w:space="0" w:color="auto"/>
                      </w:divBdr>
                    </w:div>
                  </w:divsChild>
                </w:div>
                <w:div w:id="1692224337">
                  <w:marLeft w:val="0"/>
                  <w:marRight w:val="0"/>
                  <w:marTop w:val="0"/>
                  <w:marBottom w:val="0"/>
                  <w:divBdr>
                    <w:top w:val="none" w:sz="0" w:space="0" w:color="auto"/>
                    <w:left w:val="none" w:sz="0" w:space="0" w:color="auto"/>
                    <w:bottom w:val="dotted" w:sz="6" w:space="4" w:color="E5E5E5"/>
                    <w:right w:val="none" w:sz="0" w:space="0" w:color="auto"/>
                  </w:divBdr>
                </w:div>
                <w:div w:id="1161771176">
                  <w:marLeft w:val="0"/>
                  <w:marRight w:val="0"/>
                  <w:marTop w:val="0"/>
                  <w:marBottom w:val="0"/>
                  <w:divBdr>
                    <w:top w:val="none" w:sz="0" w:space="0" w:color="auto"/>
                    <w:left w:val="none" w:sz="0" w:space="0" w:color="auto"/>
                    <w:bottom w:val="none" w:sz="0" w:space="0" w:color="auto"/>
                    <w:right w:val="none" w:sz="0" w:space="0" w:color="auto"/>
                  </w:divBdr>
                </w:div>
              </w:divsChild>
            </w:div>
            <w:div w:id="2080128974">
              <w:marLeft w:val="0"/>
              <w:marRight w:val="0"/>
              <w:marTop w:val="0"/>
              <w:marBottom w:val="0"/>
              <w:divBdr>
                <w:top w:val="none" w:sz="0" w:space="0" w:color="auto"/>
                <w:left w:val="none" w:sz="0" w:space="0" w:color="auto"/>
                <w:bottom w:val="single" w:sz="6" w:space="0" w:color="E5E4E5"/>
                <w:right w:val="none" w:sz="0" w:space="0" w:color="auto"/>
              </w:divBdr>
              <w:divsChild>
                <w:div w:id="421419752">
                  <w:marLeft w:val="0"/>
                  <w:marRight w:val="0"/>
                  <w:marTop w:val="0"/>
                  <w:marBottom w:val="0"/>
                  <w:divBdr>
                    <w:top w:val="none" w:sz="0" w:space="0" w:color="auto"/>
                    <w:left w:val="none" w:sz="0" w:space="0" w:color="auto"/>
                    <w:bottom w:val="none" w:sz="0" w:space="0" w:color="auto"/>
                    <w:right w:val="none" w:sz="0" w:space="0" w:color="auto"/>
                  </w:divBdr>
                  <w:divsChild>
                    <w:div w:id="848566891">
                      <w:marLeft w:val="0"/>
                      <w:marRight w:val="0"/>
                      <w:marTop w:val="0"/>
                      <w:marBottom w:val="0"/>
                      <w:divBdr>
                        <w:top w:val="none" w:sz="0" w:space="0" w:color="auto"/>
                        <w:left w:val="none" w:sz="0" w:space="0" w:color="auto"/>
                        <w:bottom w:val="none" w:sz="0" w:space="0" w:color="auto"/>
                        <w:right w:val="none" w:sz="0" w:space="0" w:color="auto"/>
                      </w:divBdr>
                    </w:div>
                    <w:div w:id="294019907">
                      <w:marLeft w:val="0"/>
                      <w:marRight w:val="0"/>
                      <w:marTop w:val="0"/>
                      <w:marBottom w:val="0"/>
                      <w:divBdr>
                        <w:top w:val="none" w:sz="0" w:space="0" w:color="auto"/>
                        <w:left w:val="none" w:sz="0" w:space="0" w:color="auto"/>
                        <w:bottom w:val="none" w:sz="0" w:space="0" w:color="auto"/>
                        <w:right w:val="none" w:sz="0" w:space="0" w:color="auto"/>
                      </w:divBdr>
                    </w:div>
                  </w:divsChild>
                </w:div>
                <w:div w:id="697049021">
                  <w:marLeft w:val="0"/>
                  <w:marRight w:val="0"/>
                  <w:marTop w:val="0"/>
                  <w:marBottom w:val="0"/>
                  <w:divBdr>
                    <w:top w:val="none" w:sz="0" w:space="0" w:color="auto"/>
                    <w:left w:val="none" w:sz="0" w:space="0" w:color="auto"/>
                    <w:bottom w:val="dotted" w:sz="6" w:space="4" w:color="E5E5E5"/>
                    <w:right w:val="none" w:sz="0" w:space="0" w:color="auto"/>
                  </w:divBdr>
                </w:div>
                <w:div w:id="930311442">
                  <w:marLeft w:val="0"/>
                  <w:marRight w:val="0"/>
                  <w:marTop w:val="0"/>
                  <w:marBottom w:val="0"/>
                  <w:divBdr>
                    <w:top w:val="none" w:sz="0" w:space="0" w:color="auto"/>
                    <w:left w:val="none" w:sz="0" w:space="0" w:color="auto"/>
                    <w:bottom w:val="none" w:sz="0" w:space="0" w:color="auto"/>
                    <w:right w:val="none" w:sz="0" w:space="0" w:color="auto"/>
                  </w:divBdr>
                </w:div>
              </w:divsChild>
            </w:div>
            <w:div w:id="1781291076">
              <w:marLeft w:val="0"/>
              <w:marRight w:val="0"/>
              <w:marTop w:val="0"/>
              <w:marBottom w:val="0"/>
              <w:divBdr>
                <w:top w:val="none" w:sz="0" w:space="0" w:color="auto"/>
                <w:left w:val="none" w:sz="0" w:space="0" w:color="auto"/>
                <w:bottom w:val="single" w:sz="6" w:space="0" w:color="E5E4E5"/>
                <w:right w:val="none" w:sz="0" w:space="0" w:color="auto"/>
              </w:divBdr>
              <w:divsChild>
                <w:div w:id="1097169971">
                  <w:marLeft w:val="0"/>
                  <w:marRight w:val="0"/>
                  <w:marTop w:val="0"/>
                  <w:marBottom w:val="0"/>
                  <w:divBdr>
                    <w:top w:val="none" w:sz="0" w:space="0" w:color="auto"/>
                    <w:left w:val="none" w:sz="0" w:space="0" w:color="auto"/>
                    <w:bottom w:val="none" w:sz="0" w:space="0" w:color="auto"/>
                    <w:right w:val="none" w:sz="0" w:space="0" w:color="auto"/>
                  </w:divBdr>
                  <w:divsChild>
                    <w:div w:id="1849633967">
                      <w:marLeft w:val="0"/>
                      <w:marRight w:val="0"/>
                      <w:marTop w:val="0"/>
                      <w:marBottom w:val="0"/>
                      <w:divBdr>
                        <w:top w:val="none" w:sz="0" w:space="0" w:color="auto"/>
                        <w:left w:val="none" w:sz="0" w:space="0" w:color="auto"/>
                        <w:bottom w:val="none" w:sz="0" w:space="0" w:color="auto"/>
                        <w:right w:val="none" w:sz="0" w:space="0" w:color="auto"/>
                      </w:divBdr>
                    </w:div>
                    <w:div w:id="944963719">
                      <w:marLeft w:val="0"/>
                      <w:marRight w:val="0"/>
                      <w:marTop w:val="0"/>
                      <w:marBottom w:val="0"/>
                      <w:divBdr>
                        <w:top w:val="none" w:sz="0" w:space="0" w:color="auto"/>
                        <w:left w:val="none" w:sz="0" w:space="0" w:color="auto"/>
                        <w:bottom w:val="none" w:sz="0" w:space="0" w:color="auto"/>
                        <w:right w:val="none" w:sz="0" w:space="0" w:color="auto"/>
                      </w:divBdr>
                    </w:div>
                  </w:divsChild>
                </w:div>
                <w:div w:id="1010841182">
                  <w:marLeft w:val="0"/>
                  <w:marRight w:val="0"/>
                  <w:marTop w:val="0"/>
                  <w:marBottom w:val="0"/>
                  <w:divBdr>
                    <w:top w:val="none" w:sz="0" w:space="0" w:color="auto"/>
                    <w:left w:val="none" w:sz="0" w:space="0" w:color="auto"/>
                    <w:bottom w:val="dotted" w:sz="6" w:space="4" w:color="E5E5E5"/>
                    <w:right w:val="none" w:sz="0" w:space="0" w:color="auto"/>
                  </w:divBdr>
                </w:div>
                <w:div w:id="601914556">
                  <w:marLeft w:val="0"/>
                  <w:marRight w:val="0"/>
                  <w:marTop w:val="0"/>
                  <w:marBottom w:val="0"/>
                  <w:divBdr>
                    <w:top w:val="none" w:sz="0" w:space="0" w:color="auto"/>
                    <w:left w:val="none" w:sz="0" w:space="0" w:color="auto"/>
                    <w:bottom w:val="none" w:sz="0" w:space="0" w:color="auto"/>
                    <w:right w:val="none" w:sz="0" w:space="0" w:color="auto"/>
                  </w:divBdr>
                </w:div>
              </w:divsChild>
            </w:div>
            <w:div w:id="895510945">
              <w:marLeft w:val="0"/>
              <w:marRight w:val="0"/>
              <w:marTop w:val="0"/>
              <w:marBottom w:val="0"/>
              <w:divBdr>
                <w:top w:val="none" w:sz="0" w:space="0" w:color="auto"/>
                <w:left w:val="none" w:sz="0" w:space="0" w:color="auto"/>
                <w:bottom w:val="single" w:sz="6" w:space="0" w:color="E5E4E5"/>
                <w:right w:val="none" w:sz="0" w:space="0" w:color="auto"/>
              </w:divBdr>
              <w:divsChild>
                <w:div w:id="796415901">
                  <w:marLeft w:val="0"/>
                  <w:marRight w:val="0"/>
                  <w:marTop w:val="0"/>
                  <w:marBottom w:val="0"/>
                  <w:divBdr>
                    <w:top w:val="none" w:sz="0" w:space="0" w:color="auto"/>
                    <w:left w:val="none" w:sz="0" w:space="0" w:color="auto"/>
                    <w:bottom w:val="none" w:sz="0" w:space="0" w:color="auto"/>
                    <w:right w:val="none" w:sz="0" w:space="0" w:color="auto"/>
                  </w:divBdr>
                  <w:divsChild>
                    <w:div w:id="1562791472">
                      <w:marLeft w:val="0"/>
                      <w:marRight w:val="0"/>
                      <w:marTop w:val="0"/>
                      <w:marBottom w:val="0"/>
                      <w:divBdr>
                        <w:top w:val="none" w:sz="0" w:space="0" w:color="auto"/>
                        <w:left w:val="none" w:sz="0" w:space="0" w:color="auto"/>
                        <w:bottom w:val="none" w:sz="0" w:space="0" w:color="auto"/>
                        <w:right w:val="none" w:sz="0" w:space="0" w:color="auto"/>
                      </w:divBdr>
                    </w:div>
                    <w:div w:id="422803739">
                      <w:marLeft w:val="0"/>
                      <w:marRight w:val="0"/>
                      <w:marTop w:val="0"/>
                      <w:marBottom w:val="0"/>
                      <w:divBdr>
                        <w:top w:val="none" w:sz="0" w:space="0" w:color="auto"/>
                        <w:left w:val="none" w:sz="0" w:space="0" w:color="auto"/>
                        <w:bottom w:val="none" w:sz="0" w:space="0" w:color="auto"/>
                        <w:right w:val="none" w:sz="0" w:space="0" w:color="auto"/>
                      </w:divBdr>
                    </w:div>
                  </w:divsChild>
                </w:div>
                <w:div w:id="847790845">
                  <w:marLeft w:val="0"/>
                  <w:marRight w:val="0"/>
                  <w:marTop w:val="0"/>
                  <w:marBottom w:val="0"/>
                  <w:divBdr>
                    <w:top w:val="none" w:sz="0" w:space="0" w:color="auto"/>
                    <w:left w:val="none" w:sz="0" w:space="0" w:color="auto"/>
                    <w:bottom w:val="dotted" w:sz="6" w:space="4" w:color="E5E5E5"/>
                    <w:right w:val="none" w:sz="0" w:space="0" w:color="auto"/>
                  </w:divBdr>
                </w:div>
                <w:div w:id="341589221">
                  <w:marLeft w:val="0"/>
                  <w:marRight w:val="0"/>
                  <w:marTop w:val="0"/>
                  <w:marBottom w:val="0"/>
                  <w:divBdr>
                    <w:top w:val="none" w:sz="0" w:space="0" w:color="auto"/>
                    <w:left w:val="none" w:sz="0" w:space="0" w:color="auto"/>
                    <w:bottom w:val="none" w:sz="0" w:space="0" w:color="auto"/>
                    <w:right w:val="none" w:sz="0" w:space="0" w:color="auto"/>
                  </w:divBdr>
                </w:div>
              </w:divsChild>
            </w:div>
            <w:div w:id="249436988">
              <w:marLeft w:val="0"/>
              <w:marRight w:val="0"/>
              <w:marTop w:val="0"/>
              <w:marBottom w:val="0"/>
              <w:divBdr>
                <w:top w:val="none" w:sz="0" w:space="0" w:color="auto"/>
                <w:left w:val="none" w:sz="0" w:space="0" w:color="auto"/>
                <w:bottom w:val="single" w:sz="6" w:space="0" w:color="E5E4E5"/>
                <w:right w:val="none" w:sz="0" w:space="0" w:color="auto"/>
              </w:divBdr>
              <w:divsChild>
                <w:div w:id="797182533">
                  <w:marLeft w:val="0"/>
                  <w:marRight w:val="0"/>
                  <w:marTop w:val="0"/>
                  <w:marBottom w:val="0"/>
                  <w:divBdr>
                    <w:top w:val="none" w:sz="0" w:space="0" w:color="auto"/>
                    <w:left w:val="none" w:sz="0" w:space="0" w:color="auto"/>
                    <w:bottom w:val="none" w:sz="0" w:space="0" w:color="auto"/>
                    <w:right w:val="none" w:sz="0" w:space="0" w:color="auto"/>
                  </w:divBdr>
                  <w:divsChild>
                    <w:div w:id="1987782602">
                      <w:marLeft w:val="0"/>
                      <w:marRight w:val="0"/>
                      <w:marTop w:val="0"/>
                      <w:marBottom w:val="0"/>
                      <w:divBdr>
                        <w:top w:val="none" w:sz="0" w:space="0" w:color="auto"/>
                        <w:left w:val="none" w:sz="0" w:space="0" w:color="auto"/>
                        <w:bottom w:val="none" w:sz="0" w:space="0" w:color="auto"/>
                        <w:right w:val="none" w:sz="0" w:space="0" w:color="auto"/>
                      </w:divBdr>
                    </w:div>
                    <w:div w:id="2059477192">
                      <w:marLeft w:val="0"/>
                      <w:marRight w:val="0"/>
                      <w:marTop w:val="0"/>
                      <w:marBottom w:val="0"/>
                      <w:divBdr>
                        <w:top w:val="none" w:sz="0" w:space="0" w:color="auto"/>
                        <w:left w:val="none" w:sz="0" w:space="0" w:color="auto"/>
                        <w:bottom w:val="none" w:sz="0" w:space="0" w:color="auto"/>
                        <w:right w:val="none" w:sz="0" w:space="0" w:color="auto"/>
                      </w:divBdr>
                    </w:div>
                  </w:divsChild>
                </w:div>
                <w:div w:id="1000696491">
                  <w:marLeft w:val="0"/>
                  <w:marRight w:val="0"/>
                  <w:marTop w:val="0"/>
                  <w:marBottom w:val="0"/>
                  <w:divBdr>
                    <w:top w:val="none" w:sz="0" w:space="0" w:color="auto"/>
                    <w:left w:val="none" w:sz="0" w:space="0" w:color="auto"/>
                    <w:bottom w:val="dotted" w:sz="6" w:space="4" w:color="E5E5E5"/>
                    <w:right w:val="none" w:sz="0" w:space="0" w:color="auto"/>
                  </w:divBdr>
                </w:div>
                <w:div w:id="996416758">
                  <w:marLeft w:val="0"/>
                  <w:marRight w:val="0"/>
                  <w:marTop w:val="0"/>
                  <w:marBottom w:val="0"/>
                  <w:divBdr>
                    <w:top w:val="none" w:sz="0" w:space="0" w:color="auto"/>
                    <w:left w:val="none" w:sz="0" w:space="0" w:color="auto"/>
                    <w:bottom w:val="none" w:sz="0" w:space="0" w:color="auto"/>
                    <w:right w:val="none" w:sz="0" w:space="0" w:color="auto"/>
                  </w:divBdr>
                </w:div>
              </w:divsChild>
            </w:div>
            <w:div w:id="1338533592">
              <w:marLeft w:val="0"/>
              <w:marRight w:val="0"/>
              <w:marTop w:val="0"/>
              <w:marBottom w:val="0"/>
              <w:divBdr>
                <w:top w:val="none" w:sz="0" w:space="0" w:color="auto"/>
                <w:left w:val="none" w:sz="0" w:space="0" w:color="auto"/>
                <w:bottom w:val="single" w:sz="6" w:space="0" w:color="E5E4E5"/>
                <w:right w:val="none" w:sz="0" w:space="0" w:color="auto"/>
              </w:divBdr>
              <w:divsChild>
                <w:div w:id="1289093263">
                  <w:marLeft w:val="0"/>
                  <w:marRight w:val="0"/>
                  <w:marTop w:val="0"/>
                  <w:marBottom w:val="0"/>
                  <w:divBdr>
                    <w:top w:val="none" w:sz="0" w:space="0" w:color="auto"/>
                    <w:left w:val="none" w:sz="0" w:space="0" w:color="auto"/>
                    <w:bottom w:val="none" w:sz="0" w:space="0" w:color="auto"/>
                    <w:right w:val="none" w:sz="0" w:space="0" w:color="auto"/>
                  </w:divBdr>
                  <w:divsChild>
                    <w:div w:id="1575119933">
                      <w:marLeft w:val="0"/>
                      <w:marRight w:val="0"/>
                      <w:marTop w:val="0"/>
                      <w:marBottom w:val="0"/>
                      <w:divBdr>
                        <w:top w:val="none" w:sz="0" w:space="0" w:color="auto"/>
                        <w:left w:val="none" w:sz="0" w:space="0" w:color="auto"/>
                        <w:bottom w:val="none" w:sz="0" w:space="0" w:color="auto"/>
                        <w:right w:val="none" w:sz="0" w:space="0" w:color="auto"/>
                      </w:divBdr>
                    </w:div>
                    <w:div w:id="2056391966">
                      <w:marLeft w:val="0"/>
                      <w:marRight w:val="0"/>
                      <w:marTop w:val="0"/>
                      <w:marBottom w:val="0"/>
                      <w:divBdr>
                        <w:top w:val="none" w:sz="0" w:space="0" w:color="auto"/>
                        <w:left w:val="none" w:sz="0" w:space="0" w:color="auto"/>
                        <w:bottom w:val="none" w:sz="0" w:space="0" w:color="auto"/>
                        <w:right w:val="none" w:sz="0" w:space="0" w:color="auto"/>
                      </w:divBdr>
                    </w:div>
                  </w:divsChild>
                </w:div>
                <w:div w:id="1729105578">
                  <w:marLeft w:val="0"/>
                  <w:marRight w:val="0"/>
                  <w:marTop w:val="0"/>
                  <w:marBottom w:val="0"/>
                  <w:divBdr>
                    <w:top w:val="none" w:sz="0" w:space="0" w:color="auto"/>
                    <w:left w:val="none" w:sz="0" w:space="0" w:color="auto"/>
                    <w:bottom w:val="dotted" w:sz="6" w:space="4" w:color="E5E5E5"/>
                    <w:right w:val="none" w:sz="0" w:space="0" w:color="auto"/>
                  </w:divBdr>
                </w:div>
                <w:div w:id="1184436654">
                  <w:marLeft w:val="0"/>
                  <w:marRight w:val="0"/>
                  <w:marTop w:val="0"/>
                  <w:marBottom w:val="0"/>
                  <w:divBdr>
                    <w:top w:val="none" w:sz="0" w:space="0" w:color="auto"/>
                    <w:left w:val="none" w:sz="0" w:space="0" w:color="auto"/>
                    <w:bottom w:val="none" w:sz="0" w:space="0" w:color="auto"/>
                    <w:right w:val="none" w:sz="0" w:space="0" w:color="auto"/>
                  </w:divBdr>
                </w:div>
              </w:divsChild>
            </w:div>
            <w:div w:id="1715959303">
              <w:marLeft w:val="0"/>
              <w:marRight w:val="0"/>
              <w:marTop w:val="0"/>
              <w:marBottom w:val="0"/>
              <w:divBdr>
                <w:top w:val="none" w:sz="0" w:space="0" w:color="auto"/>
                <w:left w:val="none" w:sz="0" w:space="0" w:color="auto"/>
                <w:bottom w:val="single" w:sz="6" w:space="0" w:color="E5E4E5"/>
                <w:right w:val="none" w:sz="0" w:space="0" w:color="auto"/>
              </w:divBdr>
              <w:divsChild>
                <w:div w:id="403573710">
                  <w:marLeft w:val="0"/>
                  <w:marRight w:val="0"/>
                  <w:marTop w:val="0"/>
                  <w:marBottom w:val="0"/>
                  <w:divBdr>
                    <w:top w:val="none" w:sz="0" w:space="0" w:color="auto"/>
                    <w:left w:val="none" w:sz="0" w:space="0" w:color="auto"/>
                    <w:bottom w:val="none" w:sz="0" w:space="0" w:color="auto"/>
                    <w:right w:val="none" w:sz="0" w:space="0" w:color="auto"/>
                  </w:divBdr>
                  <w:divsChild>
                    <w:div w:id="121189654">
                      <w:marLeft w:val="0"/>
                      <w:marRight w:val="0"/>
                      <w:marTop w:val="0"/>
                      <w:marBottom w:val="0"/>
                      <w:divBdr>
                        <w:top w:val="none" w:sz="0" w:space="0" w:color="auto"/>
                        <w:left w:val="none" w:sz="0" w:space="0" w:color="auto"/>
                        <w:bottom w:val="none" w:sz="0" w:space="0" w:color="auto"/>
                        <w:right w:val="none" w:sz="0" w:space="0" w:color="auto"/>
                      </w:divBdr>
                    </w:div>
                    <w:div w:id="329918217">
                      <w:marLeft w:val="0"/>
                      <w:marRight w:val="0"/>
                      <w:marTop w:val="0"/>
                      <w:marBottom w:val="0"/>
                      <w:divBdr>
                        <w:top w:val="none" w:sz="0" w:space="0" w:color="auto"/>
                        <w:left w:val="none" w:sz="0" w:space="0" w:color="auto"/>
                        <w:bottom w:val="none" w:sz="0" w:space="0" w:color="auto"/>
                        <w:right w:val="none" w:sz="0" w:space="0" w:color="auto"/>
                      </w:divBdr>
                    </w:div>
                  </w:divsChild>
                </w:div>
                <w:div w:id="1009257100">
                  <w:marLeft w:val="0"/>
                  <w:marRight w:val="0"/>
                  <w:marTop w:val="0"/>
                  <w:marBottom w:val="0"/>
                  <w:divBdr>
                    <w:top w:val="none" w:sz="0" w:space="0" w:color="auto"/>
                    <w:left w:val="none" w:sz="0" w:space="0" w:color="auto"/>
                    <w:bottom w:val="dotted" w:sz="6" w:space="4" w:color="E5E5E5"/>
                    <w:right w:val="none" w:sz="0" w:space="0" w:color="auto"/>
                  </w:divBdr>
                </w:div>
                <w:div w:id="459954265">
                  <w:marLeft w:val="0"/>
                  <w:marRight w:val="0"/>
                  <w:marTop w:val="0"/>
                  <w:marBottom w:val="0"/>
                  <w:divBdr>
                    <w:top w:val="none" w:sz="0" w:space="0" w:color="auto"/>
                    <w:left w:val="none" w:sz="0" w:space="0" w:color="auto"/>
                    <w:bottom w:val="none" w:sz="0" w:space="0" w:color="auto"/>
                    <w:right w:val="none" w:sz="0" w:space="0" w:color="auto"/>
                  </w:divBdr>
                </w:div>
              </w:divsChild>
            </w:div>
            <w:div w:id="325936171">
              <w:marLeft w:val="0"/>
              <w:marRight w:val="0"/>
              <w:marTop w:val="0"/>
              <w:marBottom w:val="0"/>
              <w:divBdr>
                <w:top w:val="none" w:sz="0" w:space="0" w:color="auto"/>
                <w:left w:val="none" w:sz="0" w:space="0" w:color="auto"/>
                <w:bottom w:val="single" w:sz="6" w:space="0" w:color="E5E4E5"/>
                <w:right w:val="none" w:sz="0" w:space="0" w:color="auto"/>
              </w:divBdr>
              <w:divsChild>
                <w:div w:id="1795901176">
                  <w:marLeft w:val="0"/>
                  <w:marRight w:val="0"/>
                  <w:marTop w:val="0"/>
                  <w:marBottom w:val="0"/>
                  <w:divBdr>
                    <w:top w:val="none" w:sz="0" w:space="0" w:color="auto"/>
                    <w:left w:val="none" w:sz="0" w:space="0" w:color="auto"/>
                    <w:bottom w:val="none" w:sz="0" w:space="0" w:color="auto"/>
                    <w:right w:val="none" w:sz="0" w:space="0" w:color="auto"/>
                  </w:divBdr>
                  <w:divsChild>
                    <w:div w:id="368146837">
                      <w:marLeft w:val="0"/>
                      <w:marRight w:val="0"/>
                      <w:marTop w:val="0"/>
                      <w:marBottom w:val="0"/>
                      <w:divBdr>
                        <w:top w:val="none" w:sz="0" w:space="0" w:color="auto"/>
                        <w:left w:val="none" w:sz="0" w:space="0" w:color="auto"/>
                        <w:bottom w:val="none" w:sz="0" w:space="0" w:color="auto"/>
                        <w:right w:val="none" w:sz="0" w:space="0" w:color="auto"/>
                      </w:divBdr>
                    </w:div>
                    <w:div w:id="1766880033">
                      <w:marLeft w:val="0"/>
                      <w:marRight w:val="0"/>
                      <w:marTop w:val="0"/>
                      <w:marBottom w:val="0"/>
                      <w:divBdr>
                        <w:top w:val="none" w:sz="0" w:space="0" w:color="auto"/>
                        <w:left w:val="none" w:sz="0" w:space="0" w:color="auto"/>
                        <w:bottom w:val="none" w:sz="0" w:space="0" w:color="auto"/>
                        <w:right w:val="none" w:sz="0" w:space="0" w:color="auto"/>
                      </w:divBdr>
                    </w:div>
                  </w:divsChild>
                </w:div>
                <w:div w:id="1899509027">
                  <w:marLeft w:val="0"/>
                  <w:marRight w:val="0"/>
                  <w:marTop w:val="0"/>
                  <w:marBottom w:val="0"/>
                  <w:divBdr>
                    <w:top w:val="none" w:sz="0" w:space="0" w:color="auto"/>
                    <w:left w:val="none" w:sz="0" w:space="0" w:color="auto"/>
                    <w:bottom w:val="dotted" w:sz="6" w:space="4" w:color="E5E5E5"/>
                    <w:right w:val="none" w:sz="0" w:space="0" w:color="auto"/>
                  </w:divBdr>
                </w:div>
                <w:div w:id="237592426">
                  <w:marLeft w:val="0"/>
                  <w:marRight w:val="0"/>
                  <w:marTop w:val="0"/>
                  <w:marBottom w:val="0"/>
                  <w:divBdr>
                    <w:top w:val="none" w:sz="0" w:space="0" w:color="auto"/>
                    <w:left w:val="none" w:sz="0" w:space="0" w:color="auto"/>
                    <w:bottom w:val="none" w:sz="0" w:space="0" w:color="auto"/>
                    <w:right w:val="none" w:sz="0" w:space="0" w:color="auto"/>
                  </w:divBdr>
                </w:div>
              </w:divsChild>
            </w:div>
            <w:div w:id="1111046484">
              <w:marLeft w:val="0"/>
              <w:marRight w:val="0"/>
              <w:marTop w:val="0"/>
              <w:marBottom w:val="0"/>
              <w:divBdr>
                <w:top w:val="none" w:sz="0" w:space="0" w:color="auto"/>
                <w:left w:val="none" w:sz="0" w:space="0" w:color="auto"/>
                <w:bottom w:val="single" w:sz="6" w:space="0" w:color="E5E4E5"/>
                <w:right w:val="none" w:sz="0" w:space="0" w:color="auto"/>
              </w:divBdr>
              <w:divsChild>
                <w:div w:id="1963536393">
                  <w:marLeft w:val="0"/>
                  <w:marRight w:val="0"/>
                  <w:marTop w:val="0"/>
                  <w:marBottom w:val="0"/>
                  <w:divBdr>
                    <w:top w:val="none" w:sz="0" w:space="0" w:color="auto"/>
                    <w:left w:val="none" w:sz="0" w:space="0" w:color="auto"/>
                    <w:bottom w:val="none" w:sz="0" w:space="0" w:color="auto"/>
                    <w:right w:val="none" w:sz="0" w:space="0" w:color="auto"/>
                  </w:divBdr>
                  <w:divsChild>
                    <w:div w:id="1616862075">
                      <w:marLeft w:val="0"/>
                      <w:marRight w:val="0"/>
                      <w:marTop w:val="0"/>
                      <w:marBottom w:val="0"/>
                      <w:divBdr>
                        <w:top w:val="none" w:sz="0" w:space="0" w:color="auto"/>
                        <w:left w:val="none" w:sz="0" w:space="0" w:color="auto"/>
                        <w:bottom w:val="none" w:sz="0" w:space="0" w:color="auto"/>
                        <w:right w:val="none" w:sz="0" w:space="0" w:color="auto"/>
                      </w:divBdr>
                    </w:div>
                    <w:div w:id="510531595">
                      <w:marLeft w:val="0"/>
                      <w:marRight w:val="0"/>
                      <w:marTop w:val="0"/>
                      <w:marBottom w:val="0"/>
                      <w:divBdr>
                        <w:top w:val="none" w:sz="0" w:space="0" w:color="auto"/>
                        <w:left w:val="none" w:sz="0" w:space="0" w:color="auto"/>
                        <w:bottom w:val="none" w:sz="0" w:space="0" w:color="auto"/>
                        <w:right w:val="none" w:sz="0" w:space="0" w:color="auto"/>
                      </w:divBdr>
                    </w:div>
                  </w:divsChild>
                </w:div>
                <w:div w:id="233709821">
                  <w:marLeft w:val="0"/>
                  <w:marRight w:val="0"/>
                  <w:marTop w:val="0"/>
                  <w:marBottom w:val="0"/>
                  <w:divBdr>
                    <w:top w:val="none" w:sz="0" w:space="0" w:color="auto"/>
                    <w:left w:val="none" w:sz="0" w:space="0" w:color="auto"/>
                    <w:bottom w:val="dotted" w:sz="6" w:space="4" w:color="E5E5E5"/>
                    <w:right w:val="none" w:sz="0" w:space="0" w:color="auto"/>
                  </w:divBdr>
                </w:div>
                <w:div w:id="968316645">
                  <w:marLeft w:val="0"/>
                  <w:marRight w:val="0"/>
                  <w:marTop w:val="0"/>
                  <w:marBottom w:val="0"/>
                  <w:divBdr>
                    <w:top w:val="none" w:sz="0" w:space="0" w:color="auto"/>
                    <w:left w:val="none" w:sz="0" w:space="0" w:color="auto"/>
                    <w:bottom w:val="none" w:sz="0" w:space="0" w:color="auto"/>
                    <w:right w:val="none" w:sz="0" w:space="0" w:color="auto"/>
                  </w:divBdr>
                </w:div>
              </w:divsChild>
            </w:div>
            <w:div w:id="905843733">
              <w:marLeft w:val="0"/>
              <w:marRight w:val="0"/>
              <w:marTop w:val="0"/>
              <w:marBottom w:val="0"/>
              <w:divBdr>
                <w:top w:val="none" w:sz="0" w:space="0" w:color="auto"/>
                <w:left w:val="none" w:sz="0" w:space="0" w:color="auto"/>
                <w:bottom w:val="single" w:sz="6" w:space="0" w:color="E5E4E5"/>
                <w:right w:val="none" w:sz="0" w:space="0" w:color="auto"/>
              </w:divBdr>
              <w:divsChild>
                <w:div w:id="1126922958">
                  <w:marLeft w:val="0"/>
                  <w:marRight w:val="0"/>
                  <w:marTop w:val="0"/>
                  <w:marBottom w:val="0"/>
                  <w:divBdr>
                    <w:top w:val="none" w:sz="0" w:space="0" w:color="auto"/>
                    <w:left w:val="none" w:sz="0" w:space="0" w:color="auto"/>
                    <w:bottom w:val="none" w:sz="0" w:space="0" w:color="auto"/>
                    <w:right w:val="none" w:sz="0" w:space="0" w:color="auto"/>
                  </w:divBdr>
                  <w:divsChild>
                    <w:div w:id="1448625788">
                      <w:marLeft w:val="0"/>
                      <w:marRight w:val="0"/>
                      <w:marTop w:val="0"/>
                      <w:marBottom w:val="0"/>
                      <w:divBdr>
                        <w:top w:val="none" w:sz="0" w:space="0" w:color="auto"/>
                        <w:left w:val="none" w:sz="0" w:space="0" w:color="auto"/>
                        <w:bottom w:val="none" w:sz="0" w:space="0" w:color="auto"/>
                        <w:right w:val="none" w:sz="0" w:space="0" w:color="auto"/>
                      </w:divBdr>
                    </w:div>
                    <w:div w:id="283586832">
                      <w:marLeft w:val="0"/>
                      <w:marRight w:val="0"/>
                      <w:marTop w:val="0"/>
                      <w:marBottom w:val="0"/>
                      <w:divBdr>
                        <w:top w:val="none" w:sz="0" w:space="0" w:color="auto"/>
                        <w:left w:val="none" w:sz="0" w:space="0" w:color="auto"/>
                        <w:bottom w:val="none" w:sz="0" w:space="0" w:color="auto"/>
                        <w:right w:val="none" w:sz="0" w:space="0" w:color="auto"/>
                      </w:divBdr>
                    </w:div>
                  </w:divsChild>
                </w:div>
                <w:div w:id="1900090746">
                  <w:marLeft w:val="0"/>
                  <w:marRight w:val="0"/>
                  <w:marTop w:val="0"/>
                  <w:marBottom w:val="0"/>
                  <w:divBdr>
                    <w:top w:val="none" w:sz="0" w:space="0" w:color="auto"/>
                    <w:left w:val="none" w:sz="0" w:space="0" w:color="auto"/>
                    <w:bottom w:val="dotted" w:sz="6" w:space="4" w:color="E5E5E5"/>
                    <w:right w:val="none" w:sz="0" w:space="0" w:color="auto"/>
                  </w:divBdr>
                </w:div>
                <w:div w:id="1073159485">
                  <w:marLeft w:val="0"/>
                  <w:marRight w:val="0"/>
                  <w:marTop w:val="0"/>
                  <w:marBottom w:val="0"/>
                  <w:divBdr>
                    <w:top w:val="none" w:sz="0" w:space="0" w:color="auto"/>
                    <w:left w:val="none" w:sz="0" w:space="0" w:color="auto"/>
                    <w:bottom w:val="none" w:sz="0" w:space="0" w:color="auto"/>
                    <w:right w:val="none" w:sz="0" w:space="0" w:color="auto"/>
                  </w:divBdr>
                </w:div>
              </w:divsChild>
            </w:div>
            <w:div w:id="508523061">
              <w:marLeft w:val="0"/>
              <w:marRight w:val="0"/>
              <w:marTop w:val="0"/>
              <w:marBottom w:val="0"/>
              <w:divBdr>
                <w:top w:val="none" w:sz="0" w:space="0" w:color="auto"/>
                <w:left w:val="none" w:sz="0" w:space="0" w:color="auto"/>
                <w:bottom w:val="single" w:sz="6" w:space="0" w:color="E5E4E5"/>
                <w:right w:val="none" w:sz="0" w:space="0" w:color="auto"/>
              </w:divBdr>
              <w:divsChild>
                <w:div w:id="454832678">
                  <w:marLeft w:val="0"/>
                  <w:marRight w:val="0"/>
                  <w:marTop w:val="0"/>
                  <w:marBottom w:val="0"/>
                  <w:divBdr>
                    <w:top w:val="none" w:sz="0" w:space="0" w:color="auto"/>
                    <w:left w:val="none" w:sz="0" w:space="0" w:color="auto"/>
                    <w:bottom w:val="none" w:sz="0" w:space="0" w:color="auto"/>
                    <w:right w:val="none" w:sz="0" w:space="0" w:color="auto"/>
                  </w:divBdr>
                  <w:divsChild>
                    <w:div w:id="1978993520">
                      <w:marLeft w:val="0"/>
                      <w:marRight w:val="0"/>
                      <w:marTop w:val="0"/>
                      <w:marBottom w:val="0"/>
                      <w:divBdr>
                        <w:top w:val="none" w:sz="0" w:space="0" w:color="auto"/>
                        <w:left w:val="none" w:sz="0" w:space="0" w:color="auto"/>
                        <w:bottom w:val="none" w:sz="0" w:space="0" w:color="auto"/>
                        <w:right w:val="none" w:sz="0" w:space="0" w:color="auto"/>
                      </w:divBdr>
                    </w:div>
                    <w:div w:id="1561594051">
                      <w:marLeft w:val="0"/>
                      <w:marRight w:val="0"/>
                      <w:marTop w:val="0"/>
                      <w:marBottom w:val="0"/>
                      <w:divBdr>
                        <w:top w:val="none" w:sz="0" w:space="0" w:color="auto"/>
                        <w:left w:val="none" w:sz="0" w:space="0" w:color="auto"/>
                        <w:bottom w:val="none" w:sz="0" w:space="0" w:color="auto"/>
                        <w:right w:val="none" w:sz="0" w:space="0" w:color="auto"/>
                      </w:divBdr>
                    </w:div>
                  </w:divsChild>
                </w:div>
                <w:div w:id="299305092">
                  <w:marLeft w:val="0"/>
                  <w:marRight w:val="0"/>
                  <w:marTop w:val="0"/>
                  <w:marBottom w:val="0"/>
                  <w:divBdr>
                    <w:top w:val="none" w:sz="0" w:space="0" w:color="auto"/>
                    <w:left w:val="none" w:sz="0" w:space="0" w:color="auto"/>
                    <w:bottom w:val="dotted" w:sz="6" w:space="4" w:color="E5E5E5"/>
                    <w:right w:val="none" w:sz="0" w:space="0" w:color="auto"/>
                  </w:divBdr>
                </w:div>
                <w:div w:id="672300118">
                  <w:marLeft w:val="0"/>
                  <w:marRight w:val="0"/>
                  <w:marTop w:val="0"/>
                  <w:marBottom w:val="0"/>
                  <w:divBdr>
                    <w:top w:val="none" w:sz="0" w:space="0" w:color="auto"/>
                    <w:left w:val="none" w:sz="0" w:space="0" w:color="auto"/>
                    <w:bottom w:val="none" w:sz="0" w:space="0" w:color="auto"/>
                    <w:right w:val="none" w:sz="0" w:space="0" w:color="auto"/>
                  </w:divBdr>
                </w:div>
              </w:divsChild>
            </w:div>
            <w:div w:id="550192647">
              <w:marLeft w:val="0"/>
              <w:marRight w:val="0"/>
              <w:marTop w:val="0"/>
              <w:marBottom w:val="0"/>
              <w:divBdr>
                <w:top w:val="none" w:sz="0" w:space="0" w:color="auto"/>
                <w:left w:val="none" w:sz="0" w:space="0" w:color="auto"/>
                <w:bottom w:val="single" w:sz="6" w:space="0" w:color="E5E4E5"/>
                <w:right w:val="none" w:sz="0" w:space="0" w:color="auto"/>
              </w:divBdr>
              <w:divsChild>
                <w:div w:id="1604724802">
                  <w:marLeft w:val="0"/>
                  <w:marRight w:val="0"/>
                  <w:marTop w:val="0"/>
                  <w:marBottom w:val="0"/>
                  <w:divBdr>
                    <w:top w:val="none" w:sz="0" w:space="0" w:color="auto"/>
                    <w:left w:val="none" w:sz="0" w:space="0" w:color="auto"/>
                    <w:bottom w:val="none" w:sz="0" w:space="0" w:color="auto"/>
                    <w:right w:val="none" w:sz="0" w:space="0" w:color="auto"/>
                  </w:divBdr>
                  <w:divsChild>
                    <w:div w:id="270288114">
                      <w:marLeft w:val="0"/>
                      <w:marRight w:val="0"/>
                      <w:marTop w:val="0"/>
                      <w:marBottom w:val="0"/>
                      <w:divBdr>
                        <w:top w:val="none" w:sz="0" w:space="0" w:color="auto"/>
                        <w:left w:val="none" w:sz="0" w:space="0" w:color="auto"/>
                        <w:bottom w:val="none" w:sz="0" w:space="0" w:color="auto"/>
                        <w:right w:val="none" w:sz="0" w:space="0" w:color="auto"/>
                      </w:divBdr>
                    </w:div>
                    <w:div w:id="495538644">
                      <w:marLeft w:val="0"/>
                      <w:marRight w:val="0"/>
                      <w:marTop w:val="0"/>
                      <w:marBottom w:val="0"/>
                      <w:divBdr>
                        <w:top w:val="none" w:sz="0" w:space="0" w:color="auto"/>
                        <w:left w:val="none" w:sz="0" w:space="0" w:color="auto"/>
                        <w:bottom w:val="none" w:sz="0" w:space="0" w:color="auto"/>
                        <w:right w:val="none" w:sz="0" w:space="0" w:color="auto"/>
                      </w:divBdr>
                    </w:div>
                  </w:divsChild>
                </w:div>
                <w:div w:id="541283296">
                  <w:marLeft w:val="0"/>
                  <w:marRight w:val="0"/>
                  <w:marTop w:val="0"/>
                  <w:marBottom w:val="0"/>
                  <w:divBdr>
                    <w:top w:val="none" w:sz="0" w:space="0" w:color="auto"/>
                    <w:left w:val="none" w:sz="0" w:space="0" w:color="auto"/>
                    <w:bottom w:val="dotted" w:sz="6" w:space="4" w:color="E5E5E5"/>
                    <w:right w:val="none" w:sz="0" w:space="0" w:color="auto"/>
                  </w:divBdr>
                </w:div>
                <w:div w:id="83502113">
                  <w:marLeft w:val="0"/>
                  <w:marRight w:val="0"/>
                  <w:marTop w:val="0"/>
                  <w:marBottom w:val="0"/>
                  <w:divBdr>
                    <w:top w:val="none" w:sz="0" w:space="0" w:color="auto"/>
                    <w:left w:val="none" w:sz="0" w:space="0" w:color="auto"/>
                    <w:bottom w:val="none" w:sz="0" w:space="0" w:color="auto"/>
                    <w:right w:val="none" w:sz="0" w:space="0" w:color="auto"/>
                  </w:divBdr>
                </w:div>
              </w:divsChild>
            </w:div>
            <w:div w:id="880357635">
              <w:marLeft w:val="0"/>
              <w:marRight w:val="0"/>
              <w:marTop w:val="0"/>
              <w:marBottom w:val="0"/>
              <w:divBdr>
                <w:top w:val="none" w:sz="0" w:space="0" w:color="auto"/>
                <w:left w:val="none" w:sz="0" w:space="0" w:color="auto"/>
                <w:bottom w:val="single" w:sz="6" w:space="0" w:color="E5E4E5"/>
                <w:right w:val="none" w:sz="0" w:space="0" w:color="auto"/>
              </w:divBdr>
              <w:divsChild>
                <w:div w:id="168300795">
                  <w:marLeft w:val="0"/>
                  <w:marRight w:val="0"/>
                  <w:marTop w:val="0"/>
                  <w:marBottom w:val="0"/>
                  <w:divBdr>
                    <w:top w:val="none" w:sz="0" w:space="0" w:color="auto"/>
                    <w:left w:val="none" w:sz="0" w:space="0" w:color="auto"/>
                    <w:bottom w:val="none" w:sz="0" w:space="0" w:color="auto"/>
                    <w:right w:val="none" w:sz="0" w:space="0" w:color="auto"/>
                  </w:divBdr>
                  <w:divsChild>
                    <w:div w:id="568468796">
                      <w:marLeft w:val="0"/>
                      <w:marRight w:val="0"/>
                      <w:marTop w:val="0"/>
                      <w:marBottom w:val="0"/>
                      <w:divBdr>
                        <w:top w:val="none" w:sz="0" w:space="0" w:color="auto"/>
                        <w:left w:val="none" w:sz="0" w:space="0" w:color="auto"/>
                        <w:bottom w:val="none" w:sz="0" w:space="0" w:color="auto"/>
                        <w:right w:val="none" w:sz="0" w:space="0" w:color="auto"/>
                      </w:divBdr>
                    </w:div>
                    <w:div w:id="2079933281">
                      <w:marLeft w:val="0"/>
                      <w:marRight w:val="0"/>
                      <w:marTop w:val="0"/>
                      <w:marBottom w:val="0"/>
                      <w:divBdr>
                        <w:top w:val="none" w:sz="0" w:space="0" w:color="auto"/>
                        <w:left w:val="none" w:sz="0" w:space="0" w:color="auto"/>
                        <w:bottom w:val="none" w:sz="0" w:space="0" w:color="auto"/>
                        <w:right w:val="none" w:sz="0" w:space="0" w:color="auto"/>
                      </w:divBdr>
                    </w:div>
                  </w:divsChild>
                </w:div>
                <w:div w:id="1294672938">
                  <w:marLeft w:val="0"/>
                  <w:marRight w:val="0"/>
                  <w:marTop w:val="0"/>
                  <w:marBottom w:val="0"/>
                  <w:divBdr>
                    <w:top w:val="none" w:sz="0" w:space="0" w:color="auto"/>
                    <w:left w:val="none" w:sz="0" w:space="0" w:color="auto"/>
                    <w:bottom w:val="dotted" w:sz="6" w:space="4" w:color="E5E5E5"/>
                    <w:right w:val="none" w:sz="0" w:space="0" w:color="auto"/>
                  </w:divBdr>
                </w:div>
                <w:div w:id="316157263">
                  <w:marLeft w:val="0"/>
                  <w:marRight w:val="0"/>
                  <w:marTop w:val="0"/>
                  <w:marBottom w:val="0"/>
                  <w:divBdr>
                    <w:top w:val="none" w:sz="0" w:space="0" w:color="auto"/>
                    <w:left w:val="none" w:sz="0" w:space="0" w:color="auto"/>
                    <w:bottom w:val="none" w:sz="0" w:space="0" w:color="auto"/>
                    <w:right w:val="none" w:sz="0" w:space="0" w:color="auto"/>
                  </w:divBdr>
                </w:div>
              </w:divsChild>
            </w:div>
            <w:div w:id="64039707">
              <w:marLeft w:val="0"/>
              <w:marRight w:val="0"/>
              <w:marTop w:val="0"/>
              <w:marBottom w:val="0"/>
              <w:divBdr>
                <w:top w:val="none" w:sz="0" w:space="0" w:color="auto"/>
                <w:left w:val="none" w:sz="0" w:space="0" w:color="auto"/>
                <w:bottom w:val="single" w:sz="6" w:space="0" w:color="E5E4E5"/>
                <w:right w:val="none" w:sz="0" w:space="0" w:color="auto"/>
              </w:divBdr>
              <w:divsChild>
                <w:div w:id="435633523">
                  <w:marLeft w:val="0"/>
                  <w:marRight w:val="0"/>
                  <w:marTop w:val="0"/>
                  <w:marBottom w:val="0"/>
                  <w:divBdr>
                    <w:top w:val="none" w:sz="0" w:space="0" w:color="auto"/>
                    <w:left w:val="none" w:sz="0" w:space="0" w:color="auto"/>
                    <w:bottom w:val="none" w:sz="0" w:space="0" w:color="auto"/>
                    <w:right w:val="none" w:sz="0" w:space="0" w:color="auto"/>
                  </w:divBdr>
                  <w:divsChild>
                    <w:div w:id="1766605628">
                      <w:marLeft w:val="0"/>
                      <w:marRight w:val="0"/>
                      <w:marTop w:val="0"/>
                      <w:marBottom w:val="0"/>
                      <w:divBdr>
                        <w:top w:val="none" w:sz="0" w:space="0" w:color="auto"/>
                        <w:left w:val="none" w:sz="0" w:space="0" w:color="auto"/>
                        <w:bottom w:val="none" w:sz="0" w:space="0" w:color="auto"/>
                        <w:right w:val="none" w:sz="0" w:space="0" w:color="auto"/>
                      </w:divBdr>
                    </w:div>
                    <w:div w:id="1915237637">
                      <w:marLeft w:val="0"/>
                      <w:marRight w:val="0"/>
                      <w:marTop w:val="0"/>
                      <w:marBottom w:val="0"/>
                      <w:divBdr>
                        <w:top w:val="none" w:sz="0" w:space="0" w:color="auto"/>
                        <w:left w:val="none" w:sz="0" w:space="0" w:color="auto"/>
                        <w:bottom w:val="none" w:sz="0" w:space="0" w:color="auto"/>
                        <w:right w:val="none" w:sz="0" w:space="0" w:color="auto"/>
                      </w:divBdr>
                    </w:div>
                  </w:divsChild>
                </w:div>
                <w:div w:id="968173114">
                  <w:marLeft w:val="0"/>
                  <w:marRight w:val="0"/>
                  <w:marTop w:val="0"/>
                  <w:marBottom w:val="0"/>
                  <w:divBdr>
                    <w:top w:val="none" w:sz="0" w:space="0" w:color="auto"/>
                    <w:left w:val="none" w:sz="0" w:space="0" w:color="auto"/>
                    <w:bottom w:val="dotted" w:sz="6" w:space="4" w:color="E5E5E5"/>
                    <w:right w:val="none" w:sz="0" w:space="0" w:color="auto"/>
                  </w:divBdr>
                </w:div>
                <w:div w:id="257254200">
                  <w:marLeft w:val="0"/>
                  <w:marRight w:val="0"/>
                  <w:marTop w:val="0"/>
                  <w:marBottom w:val="0"/>
                  <w:divBdr>
                    <w:top w:val="none" w:sz="0" w:space="0" w:color="auto"/>
                    <w:left w:val="none" w:sz="0" w:space="0" w:color="auto"/>
                    <w:bottom w:val="none" w:sz="0" w:space="0" w:color="auto"/>
                    <w:right w:val="none" w:sz="0" w:space="0" w:color="auto"/>
                  </w:divBdr>
                </w:div>
              </w:divsChild>
            </w:div>
            <w:div w:id="776213587">
              <w:marLeft w:val="0"/>
              <w:marRight w:val="0"/>
              <w:marTop w:val="0"/>
              <w:marBottom w:val="0"/>
              <w:divBdr>
                <w:top w:val="none" w:sz="0" w:space="0" w:color="auto"/>
                <w:left w:val="none" w:sz="0" w:space="0" w:color="auto"/>
                <w:bottom w:val="single" w:sz="6" w:space="0" w:color="E5E4E5"/>
                <w:right w:val="none" w:sz="0" w:space="0" w:color="auto"/>
              </w:divBdr>
              <w:divsChild>
                <w:div w:id="274027239">
                  <w:marLeft w:val="0"/>
                  <w:marRight w:val="0"/>
                  <w:marTop w:val="0"/>
                  <w:marBottom w:val="0"/>
                  <w:divBdr>
                    <w:top w:val="none" w:sz="0" w:space="0" w:color="auto"/>
                    <w:left w:val="none" w:sz="0" w:space="0" w:color="auto"/>
                    <w:bottom w:val="none" w:sz="0" w:space="0" w:color="auto"/>
                    <w:right w:val="none" w:sz="0" w:space="0" w:color="auto"/>
                  </w:divBdr>
                  <w:divsChild>
                    <w:div w:id="1305545419">
                      <w:marLeft w:val="0"/>
                      <w:marRight w:val="0"/>
                      <w:marTop w:val="0"/>
                      <w:marBottom w:val="0"/>
                      <w:divBdr>
                        <w:top w:val="none" w:sz="0" w:space="0" w:color="auto"/>
                        <w:left w:val="none" w:sz="0" w:space="0" w:color="auto"/>
                        <w:bottom w:val="none" w:sz="0" w:space="0" w:color="auto"/>
                        <w:right w:val="none" w:sz="0" w:space="0" w:color="auto"/>
                      </w:divBdr>
                    </w:div>
                    <w:div w:id="510098668">
                      <w:marLeft w:val="0"/>
                      <w:marRight w:val="0"/>
                      <w:marTop w:val="0"/>
                      <w:marBottom w:val="0"/>
                      <w:divBdr>
                        <w:top w:val="none" w:sz="0" w:space="0" w:color="auto"/>
                        <w:left w:val="none" w:sz="0" w:space="0" w:color="auto"/>
                        <w:bottom w:val="none" w:sz="0" w:space="0" w:color="auto"/>
                        <w:right w:val="none" w:sz="0" w:space="0" w:color="auto"/>
                      </w:divBdr>
                    </w:div>
                  </w:divsChild>
                </w:div>
                <w:div w:id="1898054722">
                  <w:marLeft w:val="0"/>
                  <w:marRight w:val="0"/>
                  <w:marTop w:val="0"/>
                  <w:marBottom w:val="0"/>
                  <w:divBdr>
                    <w:top w:val="none" w:sz="0" w:space="0" w:color="auto"/>
                    <w:left w:val="none" w:sz="0" w:space="0" w:color="auto"/>
                    <w:bottom w:val="dotted" w:sz="6" w:space="4" w:color="E5E5E5"/>
                    <w:right w:val="none" w:sz="0" w:space="0" w:color="auto"/>
                  </w:divBdr>
                </w:div>
                <w:div w:id="1378747293">
                  <w:marLeft w:val="0"/>
                  <w:marRight w:val="0"/>
                  <w:marTop w:val="0"/>
                  <w:marBottom w:val="0"/>
                  <w:divBdr>
                    <w:top w:val="none" w:sz="0" w:space="0" w:color="auto"/>
                    <w:left w:val="none" w:sz="0" w:space="0" w:color="auto"/>
                    <w:bottom w:val="none" w:sz="0" w:space="0" w:color="auto"/>
                    <w:right w:val="none" w:sz="0" w:space="0" w:color="auto"/>
                  </w:divBdr>
                </w:div>
              </w:divsChild>
            </w:div>
            <w:div w:id="967470518">
              <w:marLeft w:val="0"/>
              <w:marRight w:val="0"/>
              <w:marTop w:val="0"/>
              <w:marBottom w:val="0"/>
              <w:divBdr>
                <w:top w:val="none" w:sz="0" w:space="0" w:color="auto"/>
                <w:left w:val="none" w:sz="0" w:space="0" w:color="auto"/>
                <w:bottom w:val="single" w:sz="6" w:space="0" w:color="E5E4E5"/>
                <w:right w:val="none" w:sz="0" w:space="0" w:color="auto"/>
              </w:divBdr>
              <w:divsChild>
                <w:div w:id="1232888834">
                  <w:marLeft w:val="0"/>
                  <w:marRight w:val="0"/>
                  <w:marTop w:val="0"/>
                  <w:marBottom w:val="0"/>
                  <w:divBdr>
                    <w:top w:val="none" w:sz="0" w:space="0" w:color="auto"/>
                    <w:left w:val="none" w:sz="0" w:space="0" w:color="auto"/>
                    <w:bottom w:val="none" w:sz="0" w:space="0" w:color="auto"/>
                    <w:right w:val="none" w:sz="0" w:space="0" w:color="auto"/>
                  </w:divBdr>
                  <w:divsChild>
                    <w:div w:id="868295895">
                      <w:marLeft w:val="0"/>
                      <w:marRight w:val="0"/>
                      <w:marTop w:val="0"/>
                      <w:marBottom w:val="0"/>
                      <w:divBdr>
                        <w:top w:val="none" w:sz="0" w:space="0" w:color="auto"/>
                        <w:left w:val="none" w:sz="0" w:space="0" w:color="auto"/>
                        <w:bottom w:val="none" w:sz="0" w:space="0" w:color="auto"/>
                        <w:right w:val="none" w:sz="0" w:space="0" w:color="auto"/>
                      </w:divBdr>
                    </w:div>
                    <w:div w:id="1352103452">
                      <w:marLeft w:val="0"/>
                      <w:marRight w:val="0"/>
                      <w:marTop w:val="0"/>
                      <w:marBottom w:val="0"/>
                      <w:divBdr>
                        <w:top w:val="none" w:sz="0" w:space="0" w:color="auto"/>
                        <w:left w:val="none" w:sz="0" w:space="0" w:color="auto"/>
                        <w:bottom w:val="none" w:sz="0" w:space="0" w:color="auto"/>
                        <w:right w:val="none" w:sz="0" w:space="0" w:color="auto"/>
                      </w:divBdr>
                    </w:div>
                  </w:divsChild>
                </w:div>
                <w:div w:id="2061856216">
                  <w:marLeft w:val="0"/>
                  <w:marRight w:val="0"/>
                  <w:marTop w:val="0"/>
                  <w:marBottom w:val="0"/>
                  <w:divBdr>
                    <w:top w:val="none" w:sz="0" w:space="0" w:color="auto"/>
                    <w:left w:val="none" w:sz="0" w:space="0" w:color="auto"/>
                    <w:bottom w:val="dotted" w:sz="6" w:space="4" w:color="E5E5E5"/>
                    <w:right w:val="none" w:sz="0" w:space="0" w:color="auto"/>
                  </w:divBdr>
                </w:div>
                <w:div w:id="1227449155">
                  <w:marLeft w:val="0"/>
                  <w:marRight w:val="0"/>
                  <w:marTop w:val="0"/>
                  <w:marBottom w:val="0"/>
                  <w:divBdr>
                    <w:top w:val="none" w:sz="0" w:space="0" w:color="auto"/>
                    <w:left w:val="none" w:sz="0" w:space="0" w:color="auto"/>
                    <w:bottom w:val="none" w:sz="0" w:space="0" w:color="auto"/>
                    <w:right w:val="none" w:sz="0" w:space="0" w:color="auto"/>
                  </w:divBdr>
                </w:div>
              </w:divsChild>
            </w:div>
            <w:div w:id="1159493621">
              <w:marLeft w:val="0"/>
              <w:marRight w:val="0"/>
              <w:marTop w:val="0"/>
              <w:marBottom w:val="0"/>
              <w:divBdr>
                <w:top w:val="none" w:sz="0" w:space="0" w:color="auto"/>
                <w:left w:val="none" w:sz="0" w:space="0" w:color="auto"/>
                <w:bottom w:val="single" w:sz="6" w:space="0" w:color="E5E4E5"/>
                <w:right w:val="none" w:sz="0" w:space="0" w:color="auto"/>
              </w:divBdr>
              <w:divsChild>
                <w:div w:id="634994092">
                  <w:marLeft w:val="0"/>
                  <w:marRight w:val="0"/>
                  <w:marTop w:val="0"/>
                  <w:marBottom w:val="0"/>
                  <w:divBdr>
                    <w:top w:val="none" w:sz="0" w:space="0" w:color="auto"/>
                    <w:left w:val="none" w:sz="0" w:space="0" w:color="auto"/>
                    <w:bottom w:val="none" w:sz="0" w:space="0" w:color="auto"/>
                    <w:right w:val="none" w:sz="0" w:space="0" w:color="auto"/>
                  </w:divBdr>
                  <w:divsChild>
                    <w:div w:id="313146386">
                      <w:marLeft w:val="0"/>
                      <w:marRight w:val="0"/>
                      <w:marTop w:val="0"/>
                      <w:marBottom w:val="0"/>
                      <w:divBdr>
                        <w:top w:val="none" w:sz="0" w:space="0" w:color="auto"/>
                        <w:left w:val="none" w:sz="0" w:space="0" w:color="auto"/>
                        <w:bottom w:val="none" w:sz="0" w:space="0" w:color="auto"/>
                        <w:right w:val="none" w:sz="0" w:space="0" w:color="auto"/>
                      </w:divBdr>
                    </w:div>
                    <w:div w:id="159080022">
                      <w:marLeft w:val="0"/>
                      <w:marRight w:val="0"/>
                      <w:marTop w:val="0"/>
                      <w:marBottom w:val="0"/>
                      <w:divBdr>
                        <w:top w:val="none" w:sz="0" w:space="0" w:color="auto"/>
                        <w:left w:val="none" w:sz="0" w:space="0" w:color="auto"/>
                        <w:bottom w:val="none" w:sz="0" w:space="0" w:color="auto"/>
                        <w:right w:val="none" w:sz="0" w:space="0" w:color="auto"/>
                      </w:divBdr>
                    </w:div>
                  </w:divsChild>
                </w:div>
                <w:div w:id="1554078130">
                  <w:marLeft w:val="0"/>
                  <w:marRight w:val="0"/>
                  <w:marTop w:val="0"/>
                  <w:marBottom w:val="0"/>
                  <w:divBdr>
                    <w:top w:val="none" w:sz="0" w:space="0" w:color="auto"/>
                    <w:left w:val="none" w:sz="0" w:space="0" w:color="auto"/>
                    <w:bottom w:val="dotted" w:sz="6" w:space="4" w:color="E5E5E5"/>
                    <w:right w:val="none" w:sz="0" w:space="0" w:color="auto"/>
                  </w:divBdr>
                </w:div>
                <w:div w:id="600454817">
                  <w:marLeft w:val="0"/>
                  <w:marRight w:val="0"/>
                  <w:marTop w:val="0"/>
                  <w:marBottom w:val="0"/>
                  <w:divBdr>
                    <w:top w:val="none" w:sz="0" w:space="0" w:color="auto"/>
                    <w:left w:val="none" w:sz="0" w:space="0" w:color="auto"/>
                    <w:bottom w:val="none" w:sz="0" w:space="0" w:color="auto"/>
                    <w:right w:val="none" w:sz="0" w:space="0" w:color="auto"/>
                  </w:divBdr>
                </w:div>
              </w:divsChild>
            </w:div>
            <w:div w:id="732659649">
              <w:marLeft w:val="0"/>
              <w:marRight w:val="0"/>
              <w:marTop w:val="0"/>
              <w:marBottom w:val="0"/>
              <w:divBdr>
                <w:top w:val="none" w:sz="0" w:space="0" w:color="auto"/>
                <w:left w:val="none" w:sz="0" w:space="0" w:color="auto"/>
                <w:bottom w:val="single" w:sz="6" w:space="0" w:color="E5E4E5"/>
                <w:right w:val="none" w:sz="0" w:space="0" w:color="auto"/>
              </w:divBdr>
              <w:divsChild>
                <w:div w:id="424813925">
                  <w:marLeft w:val="0"/>
                  <w:marRight w:val="0"/>
                  <w:marTop w:val="0"/>
                  <w:marBottom w:val="0"/>
                  <w:divBdr>
                    <w:top w:val="none" w:sz="0" w:space="0" w:color="auto"/>
                    <w:left w:val="none" w:sz="0" w:space="0" w:color="auto"/>
                    <w:bottom w:val="none" w:sz="0" w:space="0" w:color="auto"/>
                    <w:right w:val="none" w:sz="0" w:space="0" w:color="auto"/>
                  </w:divBdr>
                  <w:divsChild>
                    <w:div w:id="362637639">
                      <w:marLeft w:val="0"/>
                      <w:marRight w:val="0"/>
                      <w:marTop w:val="0"/>
                      <w:marBottom w:val="0"/>
                      <w:divBdr>
                        <w:top w:val="none" w:sz="0" w:space="0" w:color="auto"/>
                        <w:left w:val="none" w:sz="0" w:space="0" w:color="auto"/>
                        <w:bottom w:val="none" w:sz="0" w:space="0" w:color="auto"/>
                        <w:right w:val="none" w:sz="0" w:space="0" w:color="auto"/>
                      </w:divBdr>
                    </w:div>
                    <w:div w:id="1668089680">
                      <w:marLeft w:val="0"/>
                      <w:marRight w:val="0"/>
                      <w:marTop w:val="0"/>
                      <w:marBottom w:val="0"/>
                      <w:divBdr>
                        <w:top w:val="none" w:sz="0" w:space="0" w:color="auto"/>
                        <w:left w:val="none" w:sz="0" w:space="0" w:color="auto"/>
                        <w:bottom w:val="none" w:sz="0" w:space="0" w:color="auto"/>
                        <w:right w:val="none" w:sz="0" w:space="0" w:color="auto"/>
                      </w:divBdr>
                    </w:div>
                  </w:divsChild>
                </w:div>
                <w:div w:id="2023772705">
                  <w:marLeft w:val="0"/>
                  <w:marRight w:val="0"/>
                  <w:marTop w:val="0"/>
                  <w:marBottom w:val="0"/>
                  <w:divBdr>
                    <w:top w:val="none" w:sz="0" w:space="0" w:color="auto"/>
                    <w:left w:val="none" w:sz="0" w:space="0" w:color="auto"/>
                    <w:bottom w:val="dotted" w:sz="6" w:space="4" w:color="E5E5E5"/>
                    <w:right w:val="none" w:sz="0" w:space="0" w:color="auto"/>
                  </w:divBdr>
                </w:div>
                <w:div w:id="639647830">
                  <w:marLeft w:val="0"/>
                  <w:marRight w:val="0"/>
                  <w:marTop w:val="0"/>
                  <w:marBottom w:val="0"/>
                  <w:divBdr>
                    <w:top w:val="none" w:sz="0" w:space="0" w:color="auto"/>
                    <w:left w:val="none" w:sz="0" w:space="0" w:color="auto"/>
                    <w:bottom w:val="none" w:sz="0" w:space="0" w:color="auto"/>
                    <w:right w:val="none" w:sz="0" w:space="0" w:color="auto"/>
                  </w:divBdr>
                </w:div>
              </w:divsChild>
            </w:div>
            <w:div w:id="1284311807">
              <w:marLeft w:val="0"/>
              <w:marRight w:val="0"/>
              <w:marTop w:val="0"/>
              <w:marBottom w:val="0"/>
              <w:divBdr>
                <w:top w:val="none" w:sz="0" w:space="0" w:color="auto"/>
                <w:left w:val="none" w:sz="0" w:space="0" w:color="auto"/>
                <w:bottom w:val="single" w:sz="6" w:space="0" w:color="E5E4E5"/>
                <w:right w:val="none" w:sz="0" w:space="0" w:color="auto"/>
              </w:divBdr>
              <w:divsChild>
                <w:div w:id="1695423021">
                  <w:marLeft w:val="0"/>
                  <w:marRight w:val="0"/>
                  <w:marTop w:val="0"/>
                  <w:marBottom w:val="0"/>
                  <w:divBdr>
                    <w:top w:val="none" w:sz="0" w:space="0" w:color="auto"/>
                    <w:left w:val="none" w:sz="0" w:space="0" w:color="auto"/>
                    <w:bottom w:val="none" w:sz="0" w:space="0" w:color="auto"/>
                    <w:right w:val="none" w:sz="0" w:space="0" w:color="auto"/>
                  </w:divBdr>
                  <w:divsChild>
                    <w:div w:id="847447492">
                      <w:marLeft w:val="0"/>
                      <w:marRight w:val="0"/>
                      <w:marTop w:val="0"/>
                      <w:marBottom w:val="0"/>
                      <w:divBdr>
                        <w:top w:val="none" w:sz="0" w:space="0" w:color="auto"/>
                        <w:left w:val="none" w:sz="0" w:space="0" w:color="auto"/>
                        <w:bottom w:val="none" w:sz="0" w:space="0" w:color="auto"/>
                        <w:right w:val="none" w:sz="0" w:space="0" w:color="auto"/>
                      </w:divBdr>
                    </w:div>
                    <w:div w:id="786855173">
                      <w:marLeft w:val="0"/>
                      <w:marRight w:val="0"/>
                      <w:marTop w:val="0"/>
                      <w:marBottom w:val="0"/>
                      <w:divBdr>
                        <w:top w:val="none" w:sz="0" w:space="0" w:color="auto"/>
                        <w:left w:val="none" w:sz="0" w:space="0" w:color="auto"/>
                        <w:bottom w:val="none" w:sz="0" w:space="0" w:color="auto"/>
                        <w:right w:val="none" w:sz="0" w:space="0" w:color="auto"/>
                      </w:divBdr>
                    </w:div>
                  </w:divsChild>
                </w:div>
                <w:div w:id="656298209">
                  <w:marLeft w:val="0"/>
                  <w:marRight w:val="0"/>
                  <w:marTop w:val="0"/>
                  <w:marBottom w:val="0"/>
                  <w:divBdr>
                    <w:top w:val="none" w:sz="0" w:space="0" w:color="auto"/>
                    <w:left w:val="none" w:sz="0" w:space="0" w:color="auto"/>
                    <w:bottom w:val="dotted" w:sz="6" w:space="4" w:color="E5E5E5"/>
                    <w:right w:val="none" w:sz="0" w:space="0" w:color="auto"/>
                  </w:divBdr>
                </w:div>
                <w:div w:id="458568186">
                  <w:marLeft w:val="0"/>
                  <w:marRight w:val="0"/>
                  <w:marTop w:val="0"/>
                  <w:marBottom w:val="0"/>
                  <w:divBdr>
                    <w:top w:val="none" w:sz="0" w:space="0" w:color="auto"/>
                    <w:left w:val="none" w:sz="0" w:space="0" w:color="auto"/>
                    <w:bottom w:val="none" w:sz="0" w:space="0" w:color="auto"/>
                    <w:right w:val="none" w:sz="0" w:space="0" w:color="auto"/>
                  </w:divBdr>
                </w:div>
              </w:divsChild>
            </w:div>
            <w:div w:id="250746018">
              <w:marLeft w:val="0"/>
              <w:marRight w:val="0"/>
              <w:marTop w:val="0"/>
              <w:marBottom w:val="0"/>
              <w:divBdr>
                <w:top w:val="none" w:sz="0" w:space="0" w:color="auto"/>
                <w:left w:val="none" w:sz="0" w:space="0" w:color="auto"/>
                <w:bottom w:val="single" w:sz="6" w:space="0" w:color="E5E4E5"/>
                <w:right w:val="none" w:sz="0" w:space="0" w:color="auto"/>
              </w:divBdr>
              <w:divsChild>
                <w:div w:id="698314686">
                  <w:marLeft w:val="0"/>
                  <w:marRight w:val="0"/>
                  <w:marTop w:val="0"/>
                  <w:marBottom w:val="0"/>
                  <w:divBdr>
                    <w:top w:val="none" w:sz="0" w:space="0" w:color="auto"/>
                    <w:left w:val="none" w:sz="0" w:space="0" w:color="auto"/>
                    <w:bottom w:val="none" w:sz="0" w:space="0" w:color="auto"/>
                    <w:right w:val="none" w:sz="0" w:space="0" w:color="auto"/>
                  </w:divBdr>
                  <w:divsChild>
                    <w:div w:id="1859660357">
                      <w:marLeft w:val="0"/>
                      <w:marRight w:val="0"/>
                      <w:marTop w:val="0"/>
                      <w:marBottom w:val="0"/>
                      <w:divBdr>
                        <w:top w:val="none" w:sz="0" w:space="0" w:color="auto"/>
                        <w:left w:val="none" w:sz="0" w:space="0" w:color="auto"/>
                        <w:bottom w:val="none" w:sz="0" w:space="0" w:color="auto"/>
                        <w:right w:val="none" w:sz="0" w:space="0" w:color="auto"/>
                      </w:divBdr>
                    </w:div>
                    <w:div w:id="603345103">
                      <w:marLeft w:val="0"/>
                      <w:marRight w:val="0"/>
                      <w:marTop w:val="0"/>
                      <w:marBottom w:val="0"/>
                      <w:divBdr>
                        <w:top w:val="none" w:sz="0" w:space="0" w:color="auto"/>
                        <w:left w:val="none" w:sz="0" w:space="0" w:color="auto"/>
                        <w:bottom w:val="none" w:sz="0" w:space="0" w:color="auto"/>
                        <w:right w:val="none" w:sz="0" w:space="0" w:color="auto"/>
                      </w:divBdr>
                    </w:div>
                  </w:divsChild>
                </w:div>
                <w:div w:id="1876849725">
                  <w:marLeft w:val="0"/>
                  <w:marRight w:val="0"/>
                  <w:marTop w:val="0"/>
                  <w:marBottom w:val="0"/>
                  <w:divBdr>
                    <w:top w:val="none" w:sz="0" w:space="0" w:color="auto"/>
                    <w:left w:val="none" w:sz="0" w:space="0" w:color="auto"/>
                    <w:bottom w:val="dotted" w:sz="6" w:space="4" w:color="E5E5E5"/>
                    <w:right w:val="none" w:sz="0" w:space="0" w:color="auto"/>
                  </w:divBdr>
                </w:div>
                <w:div w:id="1593854865">
                  <w:marLeft w:val="0"/>
                  <w:marRight w:val="0"/>
                  <w:marTop w:val="0"/>
                  <w:marBottom w:val="0"/>
                  <w:divBdr>
                    <w:top w:val="none" w:sz="0" w:space="0" w:color="auto"/>
                    <w:left w:val="none" w:sz="0" w:space="0" w:color="auto"/>
                    <w:bottom w:val="none" w:sz="0" w:space="0" w:color="auto"/>
                    <w:right w:val="none" w:sz="0" w:space="0" w:color="auto"/>
                  </w:divBdr>
                </w:div>
              </w:divsChild>
            </w:div>
            <w:div w:id="1142388899">
              <w:marLeft w:val="0"/>
              <w:marRight w:val="0"/>
              <w:marTop w:val="0"/>
              <w:marBottom w:val="0"/>
              <w:divBdr>
                <w:top w:val="none" w:sz="0" w:space="0" w:color="auto"/>
                <w:left w:val="none" w:sz="0" w:space="0" w:color="auto"/>
                <w:bottom w:val="single" w:sz="6" w:space="0" w:color="E5E4E5"/>
                <w:right w:val="none" w:sz="0" w:space="0" w:color="auto"/>
              </w:divBdr>
              <w:divsChild>
                <w:div w:id="1175222076">
                  <w:marLeft w:val="0"/>
                  <w:marRight w:val="0"/>
                  <w:marTop w:val="0"/>
                  <w:marBottom w:val="0"/>
                  <w:divBdr>
                    <w:top w:val="none" w:sz="0" w:space="0" w:color="auto"/>
                    <w:left w:val="none" w:sz="0" w:space="0" w:color="auto"/>
                    <w:bottom w:val="none" w:sz="0" w:space="0" w:color="auto"/>
                    <w:right w:val="none" w:sz="0" w:space="0" w:color="auto"/>
                  </w:divBdr>
                  <w:divsChild>
                    <w:div w:id="337391292">
                      <w:marLeft w:val="0"/>
                      <w:marRight w:val="0"/>
                      <w:marTop w:val="0"/>
                      <w:marBottom w:val="0"/>
                      <w:divBdr>
                        <w:top w:val="none" w:sz="0" w:space="0" w:color="auto"/>
                        <w:left w:val="none" w:sz="0" w:space="0" w:color="auto"/>
                        <w:bottom w:val="none" w:sz="0" w:space="0" w:color="auto"/>
                        <w:right w:val="none" w:sz="0" w:space="0" w:color="auto"/>
                      </w:divBdr>
                    </w:div>
                    <w:div w:id="1986279860">
                      <w:marLeft w:val="0"/>
                      <w:marRight w:val="0"/>
                      <w:marTop w:val="0"/>
                      <w:marBottom w:val="0"/>
                      <w:divBdr>
                        <w:top w:val="none" w:sz="0" w:space="0" w:color="auto"/>
                        <w:left w:val="none" w:sz="0" w:space="0" w:color="auto"/>
                        <w:bottom w:val="none" w:sz="0" w:space="0" w:color="auto"/>
                        <w:right w:val="none" w:sz="0" w:space="0" w:color="auto"/>
                      </w:divBdr>
                    </w:div>
                  </w:divsChild>
                </w:div>
                <w:div w:id="366494663">
                  <w:marLeft w:val="0"/>
                  <w:marRight w:val="0"/>
                  <w:marTop w:val="0"/>
                  <w:marBottom w:val="0"/>
                  <w:divBdr>
                    <w:top w:val="none" w:sz="0" w:space="0" w:color="auto"/>
                    <w:left w:val="none" w:sz="0" w:space="0" w:color="auto"/>
                    <w:bottom w:val="dotted" w:sz="6" w:space="4" w:color="E5E5E5"/>
                    <w:right w:val="none" w:sz="0" w:space="0" w:color="auto"/>
                  </w:divBdr>
                </w:div>
                <w:div w:id="62527741">
                  <w:marLeft w:val="0"/>
                  <w:marRight w:val="0"/>
                  <w:marTop w:val="0"/>
                  <w:marBottom w:val="0"/>
                  <w:divBdr>
                    <w:top w:val="none" w:sz="0" w:space="0" w:color="auto"/>
                    <w:left w:val="none" w:sz="0" w:space="0" w:color="auto"/>
                    <w:bottom w:val="none" w:sz="0" w:space="0" w:color="auto"/>
                    <w:right w:val="none" w:sz="0" w:space="0" w:color="auto"/>
                  </w:divBdr>
                </w:div>
              </w:divsChild>
            </w:div>
            <w:div w:id="330373296">
              <w:marLeft w:val="0"/>
              <w:marRight w:val="0"/>
              <w:marTop w:val="0"/>
              <w:marBottom w:val="0"/>
              <w:divBdr>
                <w:top w:val="none" w:sz="0" w:space="0" w:color="auto"/>
                <w:left w:val="none" w:sz="0" w:space="0" w:color="auto"/>
                <w:bottom w:val="single" w:sz="6" w:space="0" w:color="E5E4E5"/>
                <w:right w:val="none" w:sz="0" w:space="0" w:color="auto"/>
              </w:divBdr>
              <w:divsChild>
                <w:div w:id="1064790947">
                  <w:marLeft w:val="0"/>
                  <w:marRight w:val="0"/>
                  <w:marTop w:val="0"/>
                  <w:marBottom w:val="0"/>
                  <w:divBdr>
                    <w:top w:val="none" w:sz="0" w:space="0" w:color="auto"/>
                    <w:left w:val="none" w:sz="0" w:space="0" w:color="auto"/>
                    <w:bottom w:val="none" w:sz="0" w:space="0" w:color="auto"/>
                    <w:right w:val="none" w:sz="0" w:space="0" w:color="auto"/>
                  </w:divBdr>
                  <w:divsChild>
                    <w:div w:id="983119281">
                      <w:marLeft w:val="0"/>
                      <w:marRight w:val="0"/>
                      <w:marTop w:val="0"/>
                      <w:marBottom w:val="0"/>
                      <w:divBdr>
                        <w:top w:val="none" w:sz="0" w:space="0" w:color="auto"/>
                        <w:left w:val="none" w:sz="0" w:space="0" w:color="auto"/>
                        <w:bottom w:val="none" w:sz="0" w:space="0" w:color="auto"/>
                        <w:right w:val="none" w:sz="0" w:space="0" w:color="auto"/>
                      </w:divBdr>
                    </w:div>
                    <w:div w:id="1464302602">
                      <w:marLeft w:val="0"/>
                      <w:marRight w:val="0"/>
                      <w:marTop w:val="0"/>
                      <w:marBottom w:val="0"/>
                      <w:divBdr>
                        <w:top w:val="none" w:sz="0" w:space="0" w:color="auto"/>
                        <w:left w:val="none" w:sz="0" w:space="0" w:color="auto"/>
                        <w:bottom w:val="none" w:sz="0" w:space="0" w:color="auto"/>
                        <w:right w:val="none" w:sz="0" w:space="0" w:color="auto"/>
                      </w:divBdr>
                    </w:div>
                  </w:divsChild>
                </w:div>
                <w:div w:id="1393237196">
                  <w:marLeft w:val="0"/>
                  <w:marRight w:val="0"/>
                  <w:marTop w:val="0"/>
                  <w:marBottom w:val="0"/>
                  <w:divBdr>
                    <w:top w:val="none" w:sz="0" w:space="0" w:color="auto"/>
                    <w:left w:val="none" w:sz="0" w:space="0" w:color="auto"/>
                    <w:bottom w:val="dotted" w:sz="6" w:space="4" w:color="E5E5E5"/>
                    <w:right w:val="none" w:sz="0" w:space="0" w:color="auto"/>
                  </w:divBdr>
                </w:div>
                <w:div w:id="259530264">
                  <w:marLeft w:val="0"/>
                  <w:marRight w:val="0"/>
                  <w:marTop w:val="0"/>
                  <w:marBottom w:val="0"/>
                  <w:divBdr>
                    <w:top w:val="none" w:sz="0" w:space="0" w:color="auto"/>
                    <w:left w:val="none" w:sz="0" w:space="0" w:color="auto"/>
                    <w:bottom w:val="none" w:sz="0" w:space="0" w:color="auto"/>
                    <w:right w:val="none" w:sz="0" w:space="0" w:color="auto"/>
                  </w:divBdr>
                </w:div>
              </w:divsChild>
            </w:div>
            <w:div w:id="2131702144">
              <w:marLeft w:val="0"/>
              <w:marRight w:val="0"/>
              <w:marTop w:val="0"/>
              <w:marBottom w:val="0"/>
              <w:divBdr>
                <w:top w:val="none" w:sz="0" w:space="0" w:color="auto"/>
                <w:left w:val="none" w:sz="0" w:space="0" w:color="auto"/>
                <w:bottom w:val="single" w:sz="6" w:space="0" w:color="E5E4E5"/>
                <w:right w:val="none" w:sz="0" w:space="0" w:color="auto"/>
              </w:divBdr>
              <w:divsChild>
                <w:div w:id="1024137543">
                  <w:marLeft w:val="0"/>
                  <w:marRight w:val="0"/>
                  <w:marTop w:val="0"/>
                  <w:marBottom w:val="0"/>
                  <w:divBdr>
                    <w:top w:val="none" w:sz="0" w:space="0" w:color="auto"/>
                    <w:left w:val="none" w:sz="0" w:space="0" w:color="auto"/>
                    <w:bottom w:val="none" w:sz="0" w:space="0" w:color="auto"/>
                    <w:right w:val="none" w:sz="0" w:space="0" w:color="auto"/>
                  </w:divBdr>
                  <w:divsChild>
                    <w:div w:id="711656222">
                      <w:marLeft w:val="0"/>
                      <w:marRight w:val="0"/>
                      <w:marTop w:val="0"/>
                      <w:marBottom w:val="0"/>
                      <w:divBdr>
                        <w:top w:val="none" w:sz="0" w:space="0" w:color="auto"/>
                        <w:left w:val="none" w:sz="0" w:space="0" w:color="auto"/>
                        <w:bottom w:val="none" w:sz="0" w:space="0" w:color="auto"/>
                        <w:right w:val="none" w:sz="0" w:space="0" w:color="auto"/>
                      </w:divBdr>
                    </w:div>
                    <w:div w:id="263345012">
                      <w:marLeft w:val="0"/>
                      <w:marRight w:val="0"/>
                      <w:marTop w:val="0"/>
                      <w:marBottom w:val="0"/>
                      <w:divBdr>
                        <w:top w:val="none" w:sz="0" w:space="0" w:color="auto"/>
                        <w:left w:val="none" w:sz="0" w:space="0" w:color="auto"/>
                        <w:bottom w:val="none" w:sz="0" w:space="0" w:color="auto"/>
                        <w:right w:val="none" w:sz="0" w:space="0" w:color="auto"/>
                      </w:divBdr>
                    </w:div>
                  </w:divsChild>
                </w:div>
                <w:div w:id="1657227496">
                  <w:marLeft w:val="0"/>
                  <w:marRight w:val="0"/>
                  <w:marTop w:val="0"/>
                  <w:marBottom w:val="0"/>
                  <w:divBdr>
                    <w:top w:val="none" w:sz="0" w:space="0" w:color="auto"/>
                    <w:left w:val="none" w:sz="0" w:space="0" w:color="auto"/>
                    <w:bottom w:val="dotted" w:sz="6" w:space="4" w:color="E5E5E5"/>
                    <w:right w:val="none" w:sz="0" w:space="0" w:color="auto"/>
                  </w:divBdr>
                </w:div>
                <w:div w:id="496382452">
                  <w:marLeft w:val="0"/>
                  <w:marRight w:val="0"/>
                  <w:marTop w:val="0"/>
                  <w:marBottom w:val="0"/>
                  <w:divBdr>
                    <w:top w:val="none" w:sz="0" w:space="0" w:color="auto"/>
                    <w:left w:val="none" w:sz="0" w:space="0" w:color="auto"/>
                    <w:bottom w:val="none" w:sz="0" w:space="0" w:color="auto"/>
                    <w:right w:val="none" w:sz="0" w:space="0" w:color="auto"/>
                  </w:divBdr>
                </w:div>
              </w:divsChild>
            </w:div>
            <w:div w:id="1864398982">
              <w:marLeft w:val="0"/>
              <w:marRight w:val="0"/>
              <w:marTop w:val="0"/>
              <w:marBottom w:val="0"/>
              <w:divBdr>
                <w:top w:val="none" w:sz="0" w:space="0" w:color="auto"/>
                <w:left w:val="none" w:sz="0" w:space="0" w:color="auto"/>
                <w:bottom w:val="single" w:sz="6" w:space="0" w:color="E5E4E5"/>
                <w:right w:val="none" w:sz="0" w:space="0" w:color="auto"/>
              </w:divBdr>
              <w:divsChild>
                <w:div w:id="243682082">
                  <w:marLeft w:val="0"/>
                  <w:marRight w:val="0"/>
                  <w:marTop w:val="0"/>
                  <w:marBottom w:val="0"/>
                  <w:divBdr>
                    <w:top w:val="none" w:sz="0" w:space="0" w:color="auto"/>
                    <w:left w:val="none" w:sz="0" w:space="0" w:color="auto"/>
                    <w:bottom w:val="none" w:sz="0" w:space="0" w:color="auto"/>
                    <w:right w:val="none" w:sz="0" w:space="0" w:color="auto"/>
                  </w:divBdr>
                  <w:divsChild>
                    <w:div w:id="395083533">
                      <w:marLeft w:val="0"/>
                      <w:marRight w:val="0"/>
                      <w:marTop w:val="0"/>
                      <w:marBottom w:val="0"/>
                      <w:divBdr>
                        <w:top w:val="none" w:sz="0" w:space="0" w:color="auto"/>
                        <w:left w:val="none" w:sz="0" w:space="0" w:color="auto"/>
                        <w:bottom w:val="none" w:sz="0" w:space="0" w:color="auto"/>
                        <w:right w:val="none" w:sz="0" w:space="0" w:color="auto"/>
                      </w:divBdr>
                    </w:div>
                    <w:div w:id="1202978860">
                      <w:marLeft w:val="0"/>
                      <w:marRight w:val="0"/>
                      <w:marTop w:val="0"/>
                      <w:marBottom w:val="0"/>
                      <w:divBdr>
                        <w:top w:val="none" w:sz="0" w:space="0" w:color="auto"/>
                        <w:left w:val="none" w:sz="0" w:space="0" w:color="auto"/>
                        <w:bottom w:val="none" w:sz="0" w:space="0" w:color="auto"/>
                        <w:right w:val="none" w:sz="0" w:space="0" w:color="auto"/>
                      </w:divBdr>
                    </w:div>
                  </w:divsChild>
                </w:div>
                <w:div w:id="1622570117">
                  <w:marLeft w:val="0"/>
                  <w:marRight w:val="0"/>
                  <w:marTop w:val="0"/>
                  <w:marBottom w:val="0"/>
                  <w:divBdr>
                    <w:top w:val="none" w:sz="0" w:space="0" w:color="auto"/>
                    <w:left w:val="none" w:sz="0" w:space="0" w:color="auto"/>
                    <w:bottom w:val="dotted" w:sz="6" w:space="4" w:color="E5E5E5"/>
                    <w:right w:val="none" w:sz="0" w:space="0" w:color="auto"/>
                  </w:divBdr>
                </w:div>
                <w:div w:id="972833216">
                  <w:marLeft w:val="0"/>
                  <w:marRight w:val="0"/>
                  <w:marTop w:val="0"/>
                  <w:marBottom w:val="0"/>
                  <w:divBdr>
                    <w:top w:val="none" w:sz="0" w:space="0" w:color="auto"/>
                    <w:left w:val="none" w:sz="0" w:space="0" w:color="auto"/>
                    <w:bottom w:val="none" w:sz="0" w:space="0" w:color="auto"/>
                    <w:right w:val="none" w:sz="0" w:space="0" w:color="auto"/>
                  </w:divBdr>
                </w:div>
              </w:divsChild>
            </w:div>
            <w:div w:id="1893879444">
              <w:marLeft w:val="0"/>
              <w:marRight w:val="0"/>
              <w:marTop w:val="0"/>
              <w:marBottom w:val="0"/>
              <w:divBdr>
                <w:top w:val="none" w:sz="0" w:space="0" w:color="auto"/>
                <w:left w:val="none" w:sz="0" w:space="0" w:color="auto"/>
                <w:bottom w:val="single" w:sz="6" w:space="0" w:color="E5E4E5"/>
                <w:right w:val="none" w:sz="0" w:space="0" w:color="auto"/>
              </w:divBdr>
              <w:divsChild>
                <w:div w:id="849366719">
                  <w:marLeft w:val="0"/>
                  <w:marRight w:val="0"/>
                  <w:marTop w:val="0"/>
                  <w:marBottom w:val="0"/>
                  <w:divBdr>
                    <w:top w:val="none" w:sz="0" w:space="0" w:color="auto"/>
                    <w:left w:val="none" w:sz="0" w:space="0" w:color="auto"/>
                    <w:bottom w:val="none" w:sz="0" w:space="0" w:color="auto"/>
                    <w:right w:val="none" w:sz="0" w:space="0" w:color="auto"/>
                  </w:divBdr>
                  <w:divsChild>
                    <w:div w:id="1187134677">
                      <w:marLeft w:val="0"/>
                      <w:marRight w:val="0"/>
                      <w:marTop w:val="0"/>
                      <w:marBottom w:val="0"/>
                      <w:divBdr>
                        <w:top w:val="none" w:sz="0" w:space="0" w:color="auto"/>
                        <w:left w:val="none" w:sz="0" w:space="0" w:color="auto"/>
                        <w:bottom w:val="none" w:sz="0" w:space="0" w:color="auto"/>
                        <w:right w:val="none" w:sz="0" w:space="0" w:color="auto"/>
                      </w:divBdr>
                    </w:div>
                    <w:div w:id="1471439079">
                      <w:marLeft w:val="0"/>
                      <w:marRight w:val="0"/>
                      <w:marTop w:val="0"/>
                      <w:marBottom w:val="0"/>
                      <w:divBdr>
                        <w:top w:val="none" w:sz="0" w:space="0" w:color="auto"/>
                        <w:left w:val="none" w:sz="0" w:space="0" w:color="auto"/>
                        <w:bottom w:val="none" w:sz="0" w:space="0" w:color="auto"/>
                        <w:right w:val="none" w:sz="0" w:space="0" w:color="auto"/>
                      </w:divBdr>
                    </w:div>
                  </w:divsChild>
                </w:div>
                <w:div w:id="120850971">
                  <w:marLeft w:val="0"/>
                  <w:marRight w:val="0"/>
                  <w:marTop w:val="0"/>
                  <w:marBottom w:val="0"/>
                  <w:divBdr>
                    <w:top w:val="none" w:sz="0" w:space="0" w:color="auto"/>
                    <w:left w:val="none" w:sz="0" w:space="0" w:color="auto"/>
                    <w:bottom w:val="dotted" w:sz="6" w:space="4" w:color="E5E5E5"/>
                    <w:right w:val="none" w:sz="0" w:space="0" w:color="auto"/>
                  </w:divBdr>
                </w:div>
                <w:div w:id="400761354">
                  <w:marLeft w:val="0"/>
                  <w:marRight w:val="0"/>
                  <w:marTop w:val="0"/>
                  <w:marBottom w:val="0"/>
                  <w:divBdr>
                    <w:top w:val="none" w:sz="0" w:space="0" w:color="auto"/>
                    <w:left w:val="none" w:sz="0" w:space="0" w:color="auto"/>
                    <w:bottom w:val="none" w:sz="0" w:space="0" w:color="auto"/>
                    <w:right w:val="none" w:sz="0" w:space="0" w:color="auto"/>
                  </w:divBdr>
                </w:div>
              </w:divsChild>
            </w:div>
            <w:div w:id="762147420">
              <w:marLeft w:val="0"/>
              <w:marRight w:val="0"/>
              <w:marTop w:val="0"/>
              <w:marBottom w:val="0"/>
              <w:divBdr>
                <w:top w:val="none" w:sz="0" w:space="0" w:color="auto"/>
                <w:left w:val="none" w:sz="0" w:space="0" w:color="auto"/>
                <w:bottom w:val="single" w:sz="6" w:space="0" w:color="E5E4E5"/>
                <w:right w:val="none" w:sz="0" w:space="0" w:color="auto"/>
              </w:divBdr>
              <w:divsChild>
                <w:div w:id="873928887">
                  <w:marLeft w:val="0"/>
                  <w:marRight w:val="0"/>
                  <w:marTop w:val="0"/>
                  <w:marBottom w:val="0"/>
                  <w:divBdr>
                    <w:top w:val="none" w:sz="0" w:space="0" w:color="auto"/>
                    <w:left w:val="none" w:sz="0" w:space="0" w:color="auto"/>
                    <w:bottom w:val="none" w:sz="0" w:space="0" w:color="auto"/>
                    <w:right w:val="none" w:sz="0" w:space="0" w:color="auto"/>
                  </w:divBdr>
                  <w:divsChild>
                    <w:div w:id="845172632">
                      <w:marLeft w:val="0"/>
                      <w:marRight w:val="0"/>
                      <w:marTop w:val="0"/>
                      <w:marBottom w:val="0"/>
                      <w:divBdr>
                        <w:top w:val="none" w:sz="0" w:space="0" w:color="auto"/>
                        <w:left w:val="none" w:sz="0" w:space="0" w:color="auto"/>
                        <w:bottom w:val="none" w:sz="0" w:space="0" w:color="auto"/>
                        <w:right w:val="none" w:sz="0" w:space="0" w:color="auto"/>
                      </w:divBdr>
                    </w:div>
                    <w:div w:id="208609087">
                      <w:marLeft w:val="0"/>
                      <w:marRight w:val="0"/>
                      <w:marTop w:val="0"/>
                      <w:marBottom w:val="0"/>
                      <w:divBdr>
                        <w:top w:val="none" w:sz="0" w:space="0" w:color="auto"/>
                        <w:left w:val="none" w:sz="0" w:space="0" w:color="auto"/>
                        <w:bottom w:val="none" w:sz="0" w:space="0" w:color="auto"/>
                        <w:right w:val="none" w:sz="0" w:space="0" w:color="auto"/>
                      </w:divBdr>
                    </w:div>
                  </w:divsChild>
                </w:div>
                <w:div w:id="379936301">
                  <w:marLeft w:val="0"/>
                  <w:marRight w:val="0"/>
                  <w:marTop w:val="0"/>
                  <w:marBottom w:val="0"/>
                  <w:divBdr>
                    <w:top w:val="none" w:sz="0" w:space="0" w:color="auto"/>
                    <w:left w:val="none" w:sz="0" w:space="0" w:color="auto"/>
                    <w:bottom w:val="dotted" w:sz="6" w:space="4" w:color="E5E5E5"/>
                    <w:right w:val="none" w:sz="0" w:space="0" w:color="auto"/>
                  </w:divBdr>
                </w:div>
                <w:div w:id="1200582258">
                  <w:marLeft w:val="0"/>
                  <w:marRight w:val="0"/>
                  <w:marTop w:val="0"/>
                  <w:marBottom w:val="0"/>
                  <w:divBdr>
                    <w:top w:val="none" w:sz="0" w:space="0" w:color="auto"/>
                    <w:left w:val="none" w:sz="0" w:space="0" w:color="auto"/>
                    <w:bottom w:val="none" w:sz="0" w:space="0" w:color="auto"/>
                    <w:right w:val="none" w:sz="0" w:space="0" w:color="auto"/>
                  </w:divBdr>
                </w:div>
              </w:divsChild>
            </w:div>
            <w:div w:id="1495947456">
              <w:marLeft w:val="0"/>
              <w:marRight w:val="0"/>
              <w:marTop w:val="0"/>
              <w:marBottom w:val="0"/>
              <w:divBdr>
                <w:top w:val="none" w:sz="0" w:space="0" w:color="auto"/>
                <w:left w:val="none" w:sz="0" w:space="0" w:color="auto"/>
                <w:bottom w:val="single" w:sz="6" w:space="0" w:color="E5E4E5"/>
                <w:right w:val="none" w:sz="0" w:space="0" w:color="auto"/>
              </w:divBdr>
              <w:divsChild>
                <w:div w:id="395010951">
                  <w:marLeft w:val="0"/>
                  <w:marRight w:val="0"/>
                  <w:marTop w:val="0"/>
                  <w:marBottom w:val="0"/>
                  <w:divBdr>
                    <w:top w:val="none" w:sz="0" w:space="0" w:color="auto"/>
                    <w:left w:val="none" w:sz="0" w:space="0" w:color="auto"/>
                    <w:bottom w:val="none" w:sz="0" w:space="0" w:color="auto"/>
                    <w:right w:val="none" w:sz="0" w:space="0" w:color="auto"/>
                  </w:divBdr>
                  <w:divsChild>
                    <w:div w:id="1594895330">
                      <w:marLeft w:val="0"/>
                      <w:marRight w:val="0"/>
                      <w:marTop w:val="0"/>
                      <w:marBottom w:val="0"/>
                      <w:divBdr>
                        <w:top w:val="none" w:sz="0" w:space="0" w:color="auto"/>
                        <w:left w:val="none" w:sz="0" w:space="0" w:color="auto"/>
                        <w:bottom w:val="none" w:sz="0" w:space="0" w:color="auto"/>
                        <w:right w:val="none" w:sz="0" w:space="0" w:color="auto"/>
                      </w:divBdr>
                    </w:div>
                    <w:div w:id="170490792">
                      <w:marLeft w:val="0"/>
                      <w:marRight w:val="0"/>
                      <w:marTop w:val="0"/>
                      <w:marBottom w:val="0"/>
                      <w:divBdr>
                        <w:top w:val="none" w:sz="0" w:space="0" w:color="auto"/>
                        <w:left w:val="none" w:sz="0" w:space="0" w:color="auto"/>
                        <w:bottom w:val="none" w:sz="0" w:space="0" w:color="auto"/>
                        <w:right w:val="none" w:sz="0" w:space="0" w:color="auto"/>
                      </w:divBdr>
                    </w:div>
                  </w:divsChild>
                </w:div>
                <w:div w:id="748774005">
                  <w:marLeft w:val="0"/>
                  <w:marRight w:val="0"/>
                  <w:marTop w:val="0"/>
                  <w:marBottom w:val="0"/>
                  <w:divBdr>
                    <w:top w:val="none" w:sz="0" w:space="0" w:color="auto"/>
                    <w:left w:val="none" w:sz="0" w:space="0" w:color="auto"/>
                    <w:bottom w:val="dotted" w:sz="6" w:space="4" w:color="E5E5E5"/>
                    <w:right w:val="none" w:sz="0" w:space="0" w:color="auto"/>
                  </w:divBdr>
                </w:div>
                <w:div w:id="1600017089">
                  <w:marLeft w:val="0"/>
                  <w:marRight w:val="0"/>
                  <w:marTop w:val="0"/>
                  <w:marBottom w:val="0"/>
                  <w:divBdr>
                    <w:top w:val="none" w:sz="0" w:space="0" w:color="auto"/>
                    <w:left w:val="none" w:sz="0" w:space="0" w:color="auto"/>
                    <w:bottom w:val="none" w:sz="0" w:space="0" w:color="auto"/>
                    <w:right w:val="none" w:sz="0" w:space="0" w:color="auto"/>
                  </w:divBdr>
                </w:div>
              </w:divsChild>
            </w:div>
            <w:div w:id="553809273">
              <w:marLeft w:val="0"/>
              <w:marRight w:val="0"/>
              <w:marTop w:val="0"/>
              <w:marBottom w:val="0"/>
              <w:divBdr>
                <w:top w:val="none" w:sz="0" w:space="0" w:color="auto"/>
                <w:left w:val="none" w:sz="0" w:space="0" w:color="auto"/>
                <w:bottom w:val="single" w:sz="6" w:space="0" w:color="E5E4E5"/>
                <w:right w:val="none" w:sz="0" w:space="0" w:color="auto"/>
              </w:divBdr>
              <w:divsChild>
                <w:div w:id="1871990956">
                  <w:marLeft w:val="0"/>
                  <w:marRight w:val="0"/>
                  <w:marTop w:val="0"/>
                  <w:marBottom w:val="0"/>
                  <w:divBdr>
                    <w:top w:val="none" w:sz="0" w:space="0" w:color="auto"/>
                    <w:left w:val="none" w:sz="0" w:space="0" w:color="auto"/>
                    <w:bottom w:val="none" w:sz="0" w:space="0" w:color="auto"/>
                    <w:right w:val="none" w:sz="0" w:space="0" w:color="auto"/>
                  </w:divBdr>
                  <w:divsChild>
                    <w:div w:id="1698848523">
                      <w:marLeft w:val="0"/>
                      <w:marRight w:val="0"/>
                      <w:marTop w:val="0"/>
                      <w:marBottom w:val="0"/>
                      <w:divBdr>
                        <w:top w:val="none" w:sz="0" w:space="0" w:color="auto"/>
                        <w:left w:val="none" w:sz="0" w:space="0" w:color="auto"/>
                        <w:bottom w:val="none" w:sz="0" w:space="0" w:color="auto"/>
                        <w:right w:val="none" w:sz="0" w:space="0" w:color="auto"/>
                      </w:divBdr>
                    </w:div>
                    <w:div w:id="1092362372">
                      <w:marLeft w:val="0"/>
                      <w:marRight w:val="0"/>
                      <w:marTop w:val="0"/>
                      <w:marBottom w:val="0"/>
                      <w:divBdr>
                        <w:top w:val="none" w:sz="0" w:space="0" w:color="auto"/>
                        <w:left w:val="none" w:sz="0" w:space="0" w:color="auto"/>
                        <w:bottom w:val="none" w:sz="0" w:space="0" w:color="auto"/>
                        <w:right w:val="none" w:sz="0" w:space="0" w:color="auto"/>
                      </w:divBdr>
                    </w:div>
                  </w:divsChild>
                </w:div>
                <w:div w:id="1456288725">
                  <w:marLeft w:val="0"/>
                  <w:marRight w:val="0"/>
                  <w:marTop w:val="0"/>
                  <w:marBottom w:val="0"/>
                  <w:divBdr>
                    <w:top w:val="none" w:sz="0" w:space="0" w:color="auto"/>
                    <w:left w:val="none" w:sz="0" w:space="0" w:color="auto"/>
                    <w:bottom w:val="dotted" w:sz="6" w:space="4" w:color="E5E5E5"/>
                    <w:right w:val="none" w:sz="0" w:space="0" w:color="auto"/>
                  </w:divBdr>
                </w:div>
                <w:div w:id="1103066178">
                  <w:marLeft w:val="0"/>
                  <w:marRight w:val="0"/>
                  <w:marTop w:val="0"/>
                  <w:marBottom w:val="0"/>
                  <w:divBdr>
                    <w:top w:val="none" w:sz="0" w:space="0" w:color="auto"/>
                    <w:left w:val="none" w:sz="0" w:space="0" w:color="auto"/>
                    <w:bottom w:val="none" w:sz="0" w:space="0" w:color="auto"/>
                    <w:right w:val="none" w:sz="0" w:space="0" w:color="auto"/>
                  </w:divBdr>
                </w:div>
              </w:divsChild>
            </w:div>
            <w:div w:id="574634641">
              <w:marLeft w:val="0"/>
              <w:marRight w:val="0"/>
              <w:marTop w:val="0"/>
              <w:marBottom w:val="0"/>
              <w:divBdr>
                <w:top w:val="none" w:sz="0" w:space="0" w:color="auto"/>
                <w:left w:val="none" w:sz="0" w:space="0" w:color="auto"/>
                <w:bottom w:val="single" w:sz="6" w:space="0" w:color="E5E4E5"/>
                <w:right w:val="none" w:sz="0" w:space="0" w:color="auto"/>
              </w:divBdr>
              <w:divsChild>
                <w:div w:id="1940598991">
                  <w:marLeft w:val="0"/>
                  <w:marRight w:val="0"/>
                  <w:marTop w:val="0"/>
                  <w:marBottom w:val="0"/>
                  <w:divBdr>
                    <w:top w:val="none" w:sz="0" w:space="0" w:color="auto"/>
                    <w:left w:val="none" w:sz="0" w:space="0" w:color="auto"/>
                    <w:bottom w:val="none" w:sz="0" w:space="0" w:color="auto"/>
                    <w:right w:val="none" w:sz="0" w:space="0" w:color="auto"/>
                  </w:divBdr>
                  <w:divsChild>
                    <w:div w:id="1330937506">
                      <w:marLeft w:val="0"/>
                      <w:marRight w:val="0"/>
                      <w:marTop w:val="0"/>
                      <w:marBottom w:val="0"/>
                      <w:divBdr>
                        <w:top w:val="none" w:sz="0" w:space="0" w:color="auto"/>
                        <w:left w:val="none" w:sz="0" w:space="0" w:color="auto"/>
                        <w:bottom w:val="none" w:sz="0" w:space="0" w:color="auto"/>
                        <w:right w:val="none" w:sz="0" w:space="0" w:color="auto"/>
                      </w:divBdr>
                    </w:div>
                    <w:div w:id="1153257884">
                      <w:marLeft w:val="0"/>
                      <w:marRight w:val="0"/>
                      <w:marTop w:val="0"/>
                      <w:marBottom w:val="0"/>
                      <w:divBdr>
                        <w:top w:val="none" w:sz="0" w:space="0" w:color="auto"/>
                        <w:left w:val="none" w:sz="0" w:space="0" w:color="auto"/>
                        <w:bottom w:val="none" w:sz="0" w:space="0" w:color="auto"/>
                        <w:right w:val="none" w:sz="0" w:space="0" w:color="auto"/>
                      </w:divBdr>
                    </w:div>
                  </w:divsChild>
                </w:div>
                <w:div w:id="1806894141">
                  <w:marLeft w:val="0"/>
                  <w:marRight w:val="0"/>
                  <w:marTop w:val="0"/>
                  <w:marBottom w:val="0"/>
                  <w:divBdr>
                    <w:top w:val="none" w:sz="0" w:space="0" w:color="auto"/>
                    <w:left w:val="none" w:sz="0" w:space="0" w:color="auto"/>
                    <w:bottom w:val="dotted" w:sz="6" w:space="4" w:color="E5E5E5"/>
                    <w:right w:val="none" w:sz="0" w:space="0" w:color="auto"/>
                  </w:divBdr>
                </w:div>
                <w:div w:id="676662901">
                  <w:marLeft w:val="0"/>
                  <w:marRight w:val="0"/>
                  <w:marTop w:val="0"/>
                  <w:marBottom w:val="0"/>
                  <w:divBdr>
                    <w:top w:val="none" w:sz="0" w:space="0" w:color="auto"/>
                    <w:left w:val="none" w:sz="0" w:space="0" w:color="auto"/>
                    <w:bottom w:val="none" w:sz="0" w:space="0" w:color="auto"/>
                    <w:right w:val="none" w:sz="0" w:space="0" w:color="auto"/>
                  </w:divBdr>
                </w:div>
              </w:divsChild>
            </w:div>
            <w:div w:id="1008558837">
              <w:marLeft w:val="0"/>
              <w:marRight w:val="0"/>
              <w:marTop w:val="0"/>
              <w:marBottom w:val="0"/>
              <w:divBdr>
                <w:top w:val="none" w:sz="0" w:space="0" w:color="auto"/>
                <w:left w:val="none" w:sz="0" w:space="0" w:color="auto"/>
                <w:bottom w:val="single" w:sz="6" w:space="0" w:color="E5E4E5"/>
                <w:right w:val="none" w:sz="0" w:space="0" w:color="auto"/>
              </w:divBdr>
              <w:divsChild>
                <w:div w:id="510486797">
                  <w:marLeft w:val="0"/>
                  <w:marRight w:val="0"/>
                  <w:marTop w:val="0"/>
                  <w:marBottom w:val="0"/>
                  <w:divBdr>
                    <w:top w:val="none" w:sz="0" w:space="0" w:color="auto"/>
                    <w:left w:val="none" w:sz="0" w:space="0" w:color="auto"/>
                    <w:bottom w:val="none" w:sz="0" w:space="0" w:color="auto"/>
                    <w:right w:val="none" w:sz="0" w:space="0" w:color="auto"/>
                  </w:divBdr>
                  <w:divsChild>
                    <w:div w:id="1623993905">
                      <w:marLeft w:val="0"/>
                      <w:marRight w:val="0"/>
                      <w:marTop w:val="0"/>
                      <w:marBottom w:val="0"/>
                      <w:divBdr>
                        <w:top w:val="none" w:sz="0" w:space="0" w:color="auto"/>
                        <w:left w:val="none" w:sz="0" w:space="0" w:color="auto"/>
                        <w:bottom w:val="none" w:sz="0" w:space="0" w:color="auto"/>
                        <w:right w:val="none" w:sz="0" w:space="0" w:color="auto"/>
                      </w:divBdr>
                    </w:div>
                    <w:div w:id="551842438">
                      <w:marLeft w:val="0"/>
                      <w:marRight w:val="0"/>
                      <w:marTop w:val="0"/>
                      <w:marBottom w:val="0"/>
                      <w:divBdr>
                        <w:top w:val="none" w:sz="0" w:space="0" w:color="auto"/>
                        <w:left w:val="none" w:sz="0" w:space="0" w:color="auto"/>
                        <w:bottom w:val="none" w:sz="0" w:space="0" w:color="auto"/>
                        <w:right w:val="none" w:sz="0" w:space="0" w:color="auto"/>
                      </w:divBdr>
                    </w:div>
                  </w:divsChild>
                </w:div>
                <w:div w:id="1251812553">
                  <w:marLeft w:val="0"/>
                  <w:marRight w:val="0"/>
                  <w:marTop w:val="0"/>
                  <w:marBottom w:val="0"/>
                  <w:divBdr>
                    <w:top w:val="none" w:sz="0" w:space="0" w:color="auto"/>
                    <w:left w:val="none" w:sz="0" w:space="0" w:color="auto"/>
                    <w:bottom w:val="dotted" w:sz="6" w:space="4" w:color="E5E5E5"/>
                    <w:right w:val="none" w:sz="0" w:space="0" w:color="auto"/>
                  </w:divBdr>
                </w:div>
                <w:div w:id="1782651123">
                  <w:marLeft w:val="0"/>
                  <w:marRight w:val="0"/>
                  <w:marTop w:val="0"/>
                  <w:marBottom w:val="0"/>
                  <w:divBdr>
                    <w:top w:val="none" w:sz="0" w:space="0" w:color="auto"/>
                    <w:left w:val="none" w:sz="0" w:space="0" w:color="auto"/>
                    <w:bottom w:val="none" w:sz="0" w:space="0" w:color="auto"/>
                    <w:right w:val="none" w:sz="0" w:space="0" w:color="auto"/>
                  </w:divBdr>
                </w:div>
              </w:divsChild>
            </w:div>
            <w:div w:id="1676762919">
              <w:marLeft w:val="0"/>
              <w:marRight w:val="0"/>
              <w:marTop w:val="0"/>
              <w:marBottom w:val="0"/>
              <w:divBdr>
                <w:top w:val="none" w:sz="0" w:space="0" w:color="auto"/>
                <w:left w:val="none" w:sz="0" w:space="0" w:color="auto"/>
                <w:bottom w:val="single" w:sz="6" w:space="0" w:color="E5E4E5"/>
                <w:right w:val="none" w:sz="0" w:space="0" w:color="auto"/>
              </w:divBdr>
              <w:divsChild>
                <w:div w:id="908613740">
                  <w:marLeft w:val="0"/>
                  <w:marRight w:val="0"/>
                  <w:marTop w:val="0"/>
                  <w:marBottom w:val="0"/>
                  <w:divBdr>
                    <w:top w:val="none" w:sz="0" w:space="0" w:color="auto"/>
                    <w:left w:val="none" w:sz="0" w:space="0" w:color="auto"/>
                    <w:bottom w:val="none" w:sz="0" w:space="0" w:color="auto"/>
                    <w:right w:val="none" w:sz="0" w:space="0" w:color="auto"/>
                  </w:divBdr>
                  <w:divsChild>
                    <w:div w:id="103619712">
                      <w:marLeft w:val="0"/>
                      <w:marRight w:val="0"/>
                      <w:marTop w:val="0"/>
                      <w:marBottom w:val="0"/>
                      <w:divBdr>
                        <w:top w:val="none" w:sz="0" w:space="0" w:color="auto"/>
                        <w:left w:val="none" w:sz="0" w:space="0" w:color="auto"/>
                        <w:bottom w:val="none" w:sz="0" w:space="0" w:color="auto"/>
                        <w:right w:val="none" w:sz="0" w:space="0" w:color="auto"/>
                      </w:divBdr>
                    </w:div>
                    <w:div w:id="1687559011">
                      <w:marLeft w:val="0"/>
                      <w:marRight w:val="0"/>
                      <w:marTop w:val="0"/>
                      <w:marBottom w:val="0"/>
                      <w:divBdr>
                        <w:top w:val="none" w:sz="0" w:space="0" w:color="auto"/>
                        <w:left w:val="none" w:sz="0" w:space="0" w:color="auto"/>
                        <w:bottom w:val="none" w:sz="0" w:space="0" w:color="auto"/>
                        <w:right w:val="none" w:sz="0" w:space="0" w:color="auto"/>
                      </w:divBdr>
                    </w:div>
                  </w:divsChild>
                </w:div>
                <w:div w:id="1441146667">
                  <w:marLeft w:val="0"/>
                  <w:marRight w:val="0"/>
                  <w:marTop w:val="0"/>
                  <w:marBottom w:val="0"/>
                  <w:divBdr>
                    <w:top w:val="none" w:sz="0" w:space="0" w:color="auto"/>
                    <w:left w:val="none" w:sz="0" w:space="0" w:color="auto"/>
                    <w:bottom w:val="dotted" w:sz="6" w:space="4" w:color="E5E5E5"/>
                    <w:right w:val="none" w:sz="0" w:space="0" w:color="auto"/>
                  </w:divBdr>
                </w:div>
                <w:div w:id="1223712707">
                  <w:marLeft w:val="0"/>
                  <w:marRight w:val="0"/>
                  <w:marTop w:val="0"/>
                  <w:marBottom w:val="0"/>
                  <w:divBdr>
                    <w:top w:val="none" w:sz="0" w:space="0" w:color="auto"/>
                    <w:left w:val="none" w:sz="0" w:space="0" w:color="auto"/>
                    <w:bottom w:val="none" w:sz="0" w:space="0" w:color="auto"/>
                    <w:right w:val="none" w:sz="0" w:space="0" w:color="auto"/>
                  </w:divBdr>
                </w:div>
              </w:divsChild>
            </w:div>
            <w:div w:id="636225273">
              <w:marLeft w:val="0"/>
              <w:marRight w:val="0"/>
              <w:marTop w:val="0"/>
              <w:marBottom w:val="0"/>
              <w:divBdr>
                <w:top w:val="none" w:sz="0" w:space="0" w:color="auto"/>
                <w:left w:val="none" w:sz="0" w:space="0" w:color="auto"/>
                <w:bottom w:val="single" w:sz="6" w:space="0" w:color="E5E4E5"/>
                <w:right w:val="none" w:sz="0" w:space="0" w:color="auto"/>
              </w:divBdr>
              <w:divsChild>
                <w:div w:id="1665550498">
                  <w:marLeft w:val="0"/>
                  <w:marRight w:val="0"/>
                  <w:marTop w:val="0"/>
                  <w:marBottom w:val="0"/>
                  <w:divBdr>
                    <w:top w:val="none" w:sz="0" w:space="0" w:color="auto"/>
                    <w:left w:val="none" w:sz="0" w:space="0" w:color="auto"/>
                    <w:bottom w:val="none" w:sz="0" w:space="0" w:color="auto"/>
                    <w:right w:val="none" w:sz="0" w:space="0" w:color="auto"/>
                  </w:divBdr>
                  <w:divsChild>
                    <w:div w:id="2094741461">
                      <w:marLeft w:val="0"/>
                      <w:marRight w:val="0"/>
                      <w:marTop w:val="0"/>
                      <w:marBottom w:val="0"/>
                      <w:divBdr>
                        <w:top w:val="none" w:sz="0" w:space="0" w:color="auto"/>
                        <w:left w:val="none" w:sz="0" w:space="0" w:color="auto"/>
                        <w:bottom w:val="none" w:sz="0" w:space="0" w:color="auto"/>
                        <w:right w:val="none" w:sz="0" w:space="0" w:color="auto"/>
                      </w:divBdr>
                    </w:div>
                    <w:div w:id="218592020">
                      <w:marLeft w:val="0"/>
                      <w:marRight w:val="0"/>
                      <w:marTop w:val="0"/>
                      <w:marBottom w:val="0"/>
                      <w:divBdr>
                        <w:top w:val="none" w:sz="0" w:space="0" w:color="auto"/>
                        <w:left w:val="none" w:sz="0" w:space="0" w:color="auto"/>
                        <w:bottom w:val="none" w:sz="0" w:space="0" w:color="auto"/>
                        <w:right w:val="none" w:sz="0" w:space="0" w:color="auto"/>
                      </w:divBdr>
                    </w:div>
                  </w:divsChild>
                </w:div>
                <w:div w:id="382606805">
                  <w:marLeft w:val="0"/>
                  <w:marRight w:val="0"/>
                  <w:marTop w:val="0"/>
                  <w:marBottom w:val="0"/>
                  <w:divBdr>
                    <w:top w:val="none" w:sz="0" w:space="0" w:color="auto"/>
                    <w:left w:val="none" w:sz="0" w:space="0" w:color="auto"/>
                    <w:bottom w:val="dotted" w:sz="6" w:space="4" w:color="E5E5E5"/>
                    <w:right w:val="none" w:sz="0" w:space="0" w:color="auto"/>
                  </w:divBdr>
                </w:div>
                <w:div w:id="422998722">
                  <w:marLeft w:val="0"/>
                  <w:marRight w:val="0"/>
                  <w:marTop w:val="0"/>
                  <w:marBottom w:val="0"/>
                  <w:divBdr>
                    <w:top w:val="none" w:sz="0" w:space="0" w:color="auto"/>
                    <w:left w:val="none" w:sz="0" w:space="0" w:color="auto"/>
                    <w:bottom w:val="none" w:sz="0" w:space="0" w:color="auto"/>
                    <w:right w:val="none" w:sz="0" w:space="0" w:color="auto"/>
                  </w:divBdr>
                </w:div>
              </w:divsChild>
            </w:div>
            <w:div w:id="2057384916">
              <w:marLeft w:val="0"/>
              <w:marRight w:val="0"/>
              <w:marTop w:val="0"/>
              <w:marBottom w:val="0"/>
              <w:divBdr>
                <w:top w:val="none" w:sz="0" w:space="0" w:color="auto"/>
                <w:left w:val="none" w:sz="0" w:space="0" w:color="auto"/>
                <w:bottom w:val="single" w:sz="6" w:space="0" w:color="E5E4E5"/>
                <w:right w:val="none" w:sz="0" w:space="0" w:color="auto"/>
              </w:divBdr>
              <w:divsChild>
                <w:div w:id="1792162387">
                  <w:marLeft w:val="0"/>
                  <w:marRight w:val="0"/>
                  <w:marTop w:val="0"/>
                  <w:marBottom w:val="0"/>
                  <w:divBdr>
                    <w:top w:val="none" w:sz="0" w:space="0" w:color="auto"/>
                    <w:left w:val="none" w:sz="0" w:space="0" w:color="auto"/>
                    <w:bottom w:val="none" w:sz="0" w:space="0" w:color="auto"/>
                    <w:right w:val="none" w:sz="0" w:space="0" w:color="auto"/>
                  </w:divBdr>
                  <w:divsChild>
                    <w:div w:id="351994656">
                      <w:marLeft w:val="0"/>
                      <w:marRight w:val="0"/>
                      <w:marTop w:val="0"/>
                      <w:marBottom w:val="0"/>
                      <w:divBdr>
                        <w:top w:val="none" w:sz="0" w:space="0" w:color="auto"/>
                        <w:left w:val="none" w:sz="0" w:space="0" w:color="auto"/>
                        <w:bottom w:val="none" w:sz="0" w:space="0" w:color="auto"/>
                        <w:right w:val="none" w:sz="0" w:space="0" w:color="auto"/>
                      </w:divBdr>
                    </w:div>
                    <w:div w:id="1694333012">
                      <w:marLeft w:val="0"/>
                      <w:marRight w:val="0"/>
                      <w:marTop w:val="0"/>
                      <w:marBottom w:val="0"/>
                      <w:divBdr>
                        <w:top w:val="none" w:sz="0" w:space="0" w:color="auto"/>
                        <w:left w:val="none" w:sz="0" w:space="0" w:color="auto"/>
                        <w:bottom w:val="none" w:sz="0" w:space="0" w:color="auto"/>
                        <w:right w:val="none" w:sz="0" w:space="0" w:color="auto"/>
                      </w:divBdr>
                    </w:div>
                  </w:divsChild>
                </w:div>
                <w:div w:id="271014711">
                  <w:marLeft w:val="0"/>
                  <w:marRight w:val="0"/>
                  <w:marTop w:val="0"/>
                  <w:marBottom w:val="0"/>
                  <w:divBdr>
                    <w:top w:val="none" w:sz="0" w:space="0" w:color="auto"/>
                    <w:left w:val="none" w:sz="0" w:space="0" w:color="auto"/>
                    <w:bottom w:val="dotted" w:sz="6" w:space="4" w:color="E5E5E5"/>
                    <w:right w:val="none" w:sz="0" w:space="0" w:color="auto"/>
                  </w:divBdr>
                </w:div>
                <w:div w:id="713427642">
                  <w:marLeft w:val="0"/>
                  <w:marRight w:val="0"/>
                  <w:marTop w:val="0"/>
                  <w:marBottom w:val="0"/>
                  <w:divBdr>
                    <w:top w:val="none" w:sz="0" w:space="0" w:color="auto"/>
                    <w:left w:val="none" w:sz="0" w:space="0" w:color="auto"/>
                    <w:bottom w:val="none" w:sz="0" w:space="0" w:color="auto"/>
                    <w:right w:val="none" w:sz="0" w:space="0" w:color="auto"/>
                  </w:divBdr>
                </w:div>
              </w:divsChild>
            </w:div>
            <w:div w:id="1089620908">
              <w:marLeft w:val="0"/>
              <w:marRight w:val="0"/>
              <w:marTop w:val="0"/>
              <w:marBottom w:val="0"/>
              <w:divBdr>
                <w:top w:val="none" w:sz="0" w:space="0" w:color="auto"/>
                <w:left w:val="none" w:sz="0" w:space="0" w:color="auto"/>
                <w:bottom w:val="single" w:sz="6" w:space="0" w:color="E5E4E5"/>
                <w:right w:val="none" w:sz="0" w:space="0" w:color="auto"/>
              </w:divBdr>
              <w:divsChild>
                <w:div w:id="311956416">
                  <w:marLeft w:val="0"/>
                  <w:marRight w:val="0"/>
                  <w:marTop w:val="0"/>
                  <w:marBottom w:val="0"/>
                  <w:divBdr>
                    <w:top w:val="none" w:sz="0" w:space="0" w:color="auto"/>
                    <w:left w:val="none" w:sz="0" w:space="0" w:color="auto"/>
                    <w:bottom w:val="none" w:sz="0" w:space="0" w:color="auto"/>
                    <w:right w:val="none" w:sz="0" w:space="0" w:color="auto"/>
                  </w:divBdr>
                  <w:divsChild>
                    <w:div w:id="1488744776">
                      <w:marLeft w:val="0"/>
                      <w:marRight w:val="0"/>
                      <w:marTop w:val="0"/>
                      <w:marBottom w:val="0"/>
                      <w:divBdr>
                        <w:top w:val="none" w:sz="0" w:space="0" w:color="auto"/>
                        <w:left w:val="none" w:sz="0" w:space="0" w:color="auto"/>
                        <w:bottom w:val="none" w:sz="0" w:space="0" w:color="auto"/>
                        <w:right w:val="none" w:sz="0" w:space="0" w:color="auto"/>
                      </w:divBdr>
                    </w:div>
                    <w:div w:id="278991877">
                      <w:marLeft w:val="0"/>
                      <w:marRight w:val="0"/>
                      <w:marTop w:val="0"/>
                      <w:marBottom w:val="0"/>
                      <w:divBdr>
                        <w:top w:val="none" w:sz="0" w:space="0" w:color="auto"/>
                        <w:left w:val="none" w:sz="0" w:space="0" w:color="auto"/>
                        <w:bottom w:val="none" w:sz="0" w:space="0" w:color="auto"/>
                        <w:right w:val="none" w:sz="0" w:space="0" w:color="auto"/>
                      </w:divBdr>
                    </w:div>
                  </w:divsChild>
                </w:div>
                <w:div w:id="1081635749">
                  <w:marLeft w:val="0"/>
                  <w:marRight w:val="0"/>
                  <w:marTop w:val="0"/>
                  <w:marBottom w:val="0"/>
                  <w:divBdr>
                    <w:top w:val="none" w:sz="0" w:space="0" w:color="auto"/>
                    <w:left w:val="none" w:sz="0" w:space="0" w:color="auto"/>
                    <w:bottom w:val="dotted" w:sz="6" w:space="4" w:color="E5E5E5"/>
                    <w:right w:val="none" w:sz="0" w:space="0" w:color="auto"/>
                  </w:divBdr>
                </w:div>
                <w:div w:id="763956623">
                  <w:marLeft w:val="0"/>
                  <w:marRight w:val="0"/>
                  <w:marTop w:val="0"/>
                  <w:marBottom w:val="0"/>
                  <w:divBdr>
                    <w:top w:val="none" w:sz="0" w:space="0" w:color="auto"/>
                    <w:left w:val="none" w:sz="0" w:space="0" w:color="auto"/>
                    <w:bottom w:val="none" w:sz="0" w:space="0" w:color="auto"/>
                    <w:right w:val="none" w:sz="0" w:space="0" w:color="auto"/>
                  </w:divBdr>
                </w:div>
              </w:divsChild>
            </w:div>
            <w:div w:id="1430587591">
              <w:marLeft w:val="0"/>
              <w:marRight w:val="0"/>
              <w:marTop w:val="0"/>
              <w:marBottom w:val="0"/>
              <w:divBdr>
                <w:top w:val="none" w:sz="0" w:space="0" w:color="auto"/>
                <w:left w:val="none" w:sz="0" w:space="0" w:color="auto"/>
                <w:bottom w:val="single" w:sz="6" w:space="0" w:color="E5E4E5"/>
                <w:right w:val="none" w:sz="0" w:space="0" w:color="auto"/>
              </w:divBdr>
              <w:divsChild>
                <w:div w:id="1490899688">
                  <w:marLeft w:val="0"/>
                  <w:marRight w:val="0"/>
                  <w:marTop w:val="0"/>
                  <w:marBottom w:val="0"/>
                  <w:divBdr>
                    <w:top w:val="none" w:sz="0" w:space="0" w:color="auto"/>
                    <w:left w:val="none" w:sz="0" w:space="0" w:color="auto"/>
                    <w:bottom w:val="none" w:sz="0" w:space="0" w:color="auto"/>
                    <w:right w:val="none" w:sz="0" w:space="0" w:color="auto"/>
                  </w:divBdr>
                  <w:divsChild>
                    <w:div w:id="864516494">
                      <w:marLeft w:val="0"/>
                      <w:marRight w:val="0"/>
                      <w:marTop w:val="0"/>
                      <w:marBottom w:val="0"/>
                      <w:divBdr>
                        <w:top w:val="none" w:sz="0" w:space="0" w:color="auto"/>
                        <w:left w:val="none" w:sz="0" w:space="0" w:color="auto"/>
                        <w:bottom w:val="none" w:sz="0" w:space="0" w:color="auto"/>
                        <w:right w:val="none" w:sz="0" w:space="0" w:color="auto"/>
                      </w:divBdr>
                    </w:div>
                    <w:div w:id="1578442523">
                      <w:marLeft w:val="0"/>
                      <w:marRight w:val="0"/>
                      <w:marTop w:val="0"/>
                      <w:marBottom w:val="0"/>
                      <w:divBdr>
                        <w:top w:val="none" w:sz="0" w:space="0" w:color="auto"/>
                        <w:left w:val="none" w:sz="0" w:space="0" w:color="auto"/>
                        <w:bottom w:val="none" w:sz="0" w:space="0" w:color="auto"/>
                        <w:right w:val="none" w:sz="0" w:space="0" w:color="auto"/>
                      </w:divBdr>
                    </w:div>
                  </w:divsChild>
                </w:div>
                <w:div w:id="1354499496">
                  <w:marLeft w:val="0"/>
                  <w:marRight w:val="0"/>
                  <w:marTop w:val="0"/>
                  <w:marBottom w:val="0"/>
                  <w:divBdr>
                    <w:top w:val="none" w:sz="0" w:space="0" w:color="auto"/>
                    <w:left w:val="none" w:sz="0" w:space="0" w:color="auto"/>
                    <w:bottom w:val="dotted" w:sz="6" w:space="4" w:color="E5E5E5"/>
                    <w:right w:val="none" w:sz="0" w:space="0" w:color="auto"/>
                  </w:divBdr>
                </w:div>
                <w:div w:id="220018430">
                  <w:marLeft w:val="0"/>
                  <w:marRight w:val="0"/>
                  <w:marTop w:val="0"/>
                  <w:marBottom w:val="0"/>
                  <w:divBdr>
                    <w:top w:val="none" w:sz="0" w:space="0" w:color="auto"/>
                    <w:left w:val="none" w:sz="0" w:space="0" w:color="auto"/>
                    <w:bottom w:val="none" w:sz="0" w:space="0" w:color="auto"/>
                    <w:right w:val="none" w:sz="0" w:space="0" w:color="auto"/>
                  </w:divBdr>
                </w:div>
              </w:divsChild>
            </w:div>
            <w:div w:id="361397850">
              <w:marLeft w:val="0"/>
              <w:marRight w:val="0"/>
              <w:marTop w:val="0"/>
              <w:marBottom w:val="0"/>
              <w:divBdr>
                <w:top w:val="none" w:sz="0" w:space="0" w:color="auto"/>
                <w:left w:val="none" w:sz="0" w:space="0" w:color="auto"/>
                <w:bottom w:val="single" w:sz="6" w:space="0" w:color="E5E4E5"/>
                <w:right w:val="none" w:sz="0" w:space="0" w:color="auto"/>
              </w:divBdr>
              <w:divsChild>
                <w:div w:id="1616130276">
                  <w:marLeft w:val="0"/>
                  <w:marRight w:val="0"/>
                  <w:marTop w:val="0"/>
                  <w:marBottom w:val="0"/>
                  <w:divBdr>
                    <w:top w:val="none" w:sz="0" w:space="0" w:color="auto"/>
                    <w:left w:val="none" w:sz="0" w:space="0" w:color="auto"/>
                    <w:bottom w:val="none" w:sz="0" w:space="0" w:color="auto"/>
                    <w:right w:val="none" w:sz="0" w:space="0" w:color="auto"/>
                  </w:divBdr>
                  <w:divsChild>
                    <w:div w:id="1177579785">
                      <w:marLeft w:val="0"/>
                      <w:marRight w:val="0"/>
                      <w:marTop w:val="0"/>
                      <w:marBottom w:val="0"/>
                      <w:divBdr>
                        <w:top w:val="none" w:sz="0" w:space="0" w:color="auto"/>
                        <w:left w:val="none" w:sz="0" w:space="0" w:color="auto"/>
                        <w:bottom w:val="none" w:sz="0" w:space="0" w:color="auto"/>
                        <w:right w:val="none" w:sz="0" w:space="0" w:color="auto"/>
                      </w:divBdr>
                    </w:div>
                    <w:div w:id="196310427">
                      <w:marLeft w:val="0"/>
                      <w:marRight w:val="0"/>
                      <w:marTop w:val="0"/>
                      <w:marBottom w:val="0"/>
                      <w:divBdr>
                        <w:top w:val="none" w:sz="0" w:space="0" w:color="auto"/>
                        <w:left w:val="none" w:sz="0" w:space="0" w:color="auto"/>
                        <w:bottom w:val="none" w:sz="0" w:space="0" w:color="auto"/>
                        <w:right w:val="none" w:sz="0" w:space="0" w:color="auto"/>
                      </w:divBdr>
                    </w:div>
                  </w:divsChild>
                </w:div>
                <w:div w:id="1787693077">
                  <w:marLeft w:val="0"/>
                  <w:marRight w:val="0"/>
                  <w:marTop w:val="0"/>
                  <w:marBottom w:val="0"/>
                  <w:divBdr>
                    <w:top w:val="none" w:sz="0" w:space="0" w:color="auto"/>
                    <w:left w:val="none" w:sz="0" w:space="0" w:color="auto"/>
                    <w:bottom w:val="dotted" w:sz="6" w:space="4" w:color="E5E5E5"/>
                    <w:right w:val="none" w:sz="0" w:space="0" w:color="auto"/>
                  </w:divBdr>
                </w:div>
                <w:div w:id="1828134207">
                  <w:marLeft w:val="0"/>
                  <w:marRight w:val="0"/>
                  <w:marTop w:val="0"/>
                  <w:marBottom w:val="0"/>
                  <w:divBdr>
                    <w:top w:val="none" w:sz="0" w:space="0" w:color="auto"/>
                    <w:left w:val="none" w:sz="0" w:space="0" w:color="auto"/>
                    <w:bottom w:val="none" w:sz="0" w:space="0" w:color="auto"/>
                    <w:right w:val="none" w:sz="0" w:space="0" w:color="auto"/>
                  </w:divBdr>
                </w:div>
              </w:divsChild>
            </w:div>
            <w:div w:id="1163200943">
              <w:marLeft w:val="0"/>
              <w:marRight w:val="0"/>
              <w:marTop w:val="0"/>
              <w:marBottom w:val="0"/>
              <w:divBdr>
                <w:top w:val="none" w:sz="0" w:space="0" w:color="auto"/>
                <w:left w:val="none" w:sz="0" w:space="0" w:color="auto"/>
                <w:bottom w:val="single" w:sz="6" w:space="0" w:color="E5E4E5"/>
                <w:right w:val="none" w:sz="0" w:space="0" w:color="auto"/>
              </w:divBdr>
              <w:divsChild>
                <w:div w:id="1775056879">
                  <w:marLeft w:val="0"/>
                  <w:marRight w:val="0"/>
                  <w:marTop w:val="0"/>
                  <w:marBottom w:val="0"/>
                  <w:divBdr>
                    <w:top w:val="none" w:sz="0" w:space="0" w:color="auto"/>
                    <w:left w:val="none" w:sz="0" w:space="0" w:color="auto"/>
                    <w:bottom w:val="none" w:sz="0" w:space="0" w:color="auto"/>
                    <w:right w:val="none" w:sz="0" w:space="0" w:color="auto"/>
                  </w:divBdr>
                  <w:divsChild>
                    <w:div w:id="1670711589">
                      <w:marLeft w:val="0"/>
                      <w:marRight w:val="0"/>
                      <w:marTop w:val="0"/>
                      <w:marBottom w:val="0"/>
                      <w:divBdr>
                        <w:top w:val="none" w:sz="0" w:space="0" w:color="auto"/>
                        <w:left w:val="none" w:sz="0" w:space="0" w:color="auto"/>
                        <w:bottom w:val="none" w:sz="0" w:space="0" w:color="auto"/>
                        <w:right w:val="none" w:sz="0" w:space="0" w:color="auto"/>
                      </w:divBdr>
                    </w:div>
                    <w:div w:id="1419248483">
                      <w:marLeft w:val="0"/>
                      <w:marRight w:val="0"/>
                      <w:marTop w:val="0"/>
                      <w:marBottom w:val="0"/>
                      <w:divBdr>
                        <w:top w:val="none" w:sz="0" w:space="0" w:color="auto"/>
                        <w:left w:val="none" w:sz="0" w:space="0" w:color="auto"/>
                        <w:bottom w:val="none" w:sz="0" w:space="0" w:color="auto"/>
                        <w:right w:val="none" w:sz="0" w:space="0" w:color="auto"/>
                      </w:divBdr>
                    </w:div>
                  </w:divsChild>
                </w:div>
                <w:div w:id="1123884693">
                  <w:marLeft w:val="0"/>
                  <w:marRight w:val="0"/>
                  <w:marTop w:val="0"/>
                  <w:marBottom w:val="0"/>
                  <w:divBdr>
                    <w:top w:val="none" w:sz="0" w:space="0" w:color="auto"/>
                    <w:left w:val="none" w:sz="0" w:space="0" w:color="auto"/>
                    <w:bottom w:val="dotted" w:sz="6" w:space="4" w:color="E5E5E5"/>
                    <w:right w:val="none" w:sz="0" w:space="0" w:color="auto"/>
                  </w:divBdr>
                </w:div>
                <w:div w:id="889076572">
                  <w:marLeft w:val="0"/>
                  <w:marRight w:val="0"/>
                  <w:marTop w:val="0"/>
                  <w:marBottom w:val="0"/>
                  <w:divBdr>
                    <w:top w:val="none" w:sz="0" w:space="0" w:color="auto"/>
                    <w:left w:val="none" w:sz="0" w:space="0" w:color="auto"/>
                    <w:bottom w:val="none" w:sz="0" w:space="0" w:color="auto"/>
                    <w:right w:val="none" w:sz="0" w:space="0" w:color="auto"/>
                  </w:divBdr>
                </w:div>
              </w:divsChild>
            </w:div>
            <w:div w:id="1417364707">
              <w:marLeft w:val="0"/>
              <w:marRight w:val="0"/>
              <w:marTop w:val="0"/>
              <w:marBottom w:val="0"/>
              <w:divBdr>
                <w:top w:val="none" w:sz="0" w:space="0" w:color="auto"/>
                <w:left w:val="none" w:sz="0" w:space="0" w:color="auto"/>
                <w:bottom w:val="single" w:sz="6" w:space="0" w:color="E5E4E5"/>
                <w:right w:val="none" w:sz="0" w:space="0" w:color="auto"/>
              </w:divBdr>
              <w:divsChild>
                <w:div w:id="1744065025">
                  <w:marLeft w:val="0"/>
                  <w:marRight w:val="0"/>
                  <w:marTop w:val="0"/>
                  <w:marBottom w:val="0"/>
                  <w:divBdr>
                    <w:top w:val="none" w:sz="0" w:space="0" w:color="auto"/>
                    <w:left w:val="none" w:sz="0" w:space="0" w:color="auto"/>
                    <w:bottom w:val="none" w:sz="0" w:space="0" w:color="auto"/>
                    <w:right w:val="none" w:sz="0" w:space="0" w:color="auto"/>
                  </w:divBdr>
                  <w:divsChild>
                    <w:div w:id="183635091">
                      <w:marLeft w:val="0"/>
                      <w:marRight w:val="0"/>
                      <w:marTop w:val="0"/>
                      <w:marBottom w:val="0"/>
                      <w:divBdr>
                        <w:top w:val="none" w:sz="0" w:space="0" w:color="auto"/>
                        <w:left w:val="none" w:sz="0" w:space="0" w:color="auto"/>
                        <w:bottom w:val="none" w:sz="0" w:space="0" w:color="auto"/>
                        <w:right w:val="none" w:sz="0" w:space="0" w:color="auto"/>
                      </w:divBdr>
                    </w:div>
                    <w:div w:id="1803571485">
                      <w:marLeft w:val="0"/>
                      <w:marRight w:val="0"/>
                      <w:marTop w:val="0"/>
                      <w:marBottom w:val="0"/>
                      <w:divBdr>
                        <w:top w:val="none" w:sz="0" w:space="0" w:color="auto"/>
                        <w:left w:val="none" w:sz="0" w:space="0" w:color="auto"/>
                        <w:bottom w:val="none" w:sz="0" w:space="0" w:color="auto"/>
                        <w:right w:val="none" w:sz="0" w:space="0" w:color="auto"/>
                      </w:divBdr>
                    </w:div>
                  </w:divsChild>
                </w:div>
                <w:div w:id="697202938">
                  <w:marLeft w:val="0"/>
                  <w:marRight w:val="0"/>
                  <w:marTop w:val="0"/>
                  <w:marBottom w:val="0"/>
                  <w:divBdr>
                    <w:top w:val="none" w:sz="0" w:space="0" w:color="auto"/>
                    <w:left w:val="none" w:sz="0" w:space="0" w:color="auto"/>
                    <w:bottom w:val="dotted" w:sz="6" w:space="4" w:color="E5E5E5"/>
                    <w:right w:val="none" w:sz="0" w:space="0" w:color="auto"/>
                  </w:divBdr>
                </w:div>
                <w:div w:id="671565918">
                  <w:marLeft w:val="0"/>
                  <w:marRight w:val="0"/>
                  <w:marTop w:val="0"/>
                  <w:marBottom w:val="0"/>
                  <w:divBdr>
                    <w:top w:val="none" w:sz="0" w:space="0" w:color="auto"/>
                    <w:left w:val="none" w:sz="0" w:space="0" w:color="auto"/>
                    <w:bottom w:val="none" w:sz="0" w:space="0" w:color="auto"/>
                    <w:right w:val="none" w:sz="0" w:space="0" w:color="auto"/>
                  </w:divBdr>
                </w:div>
              </w:divsChild>
            </w:div>
            <w:div w:id="773399595">
              <w:marLeft w:val="0"/>
              <w:marRight w:val="0"/>
              <w:marTop w:val="0"/>
              <w:marBottom w:val="0"/>
              <w:divBdr>
                <w:top w:val="none" w:sz="0" w:space="0" w:color="auto"/>
                <w:left w:val="none" w:sz="0" w:space="0" w:color="auto"/>
                <w:bottom w:val="single" w:sz="6" w:space="0" w:color="E5E4E5"/>
                <w:right w:val="none" w:sz="0" w:space="0" w:color="auto"/>
              </w:divBdr>
              <w:divsChild>
                <w:div w:id="603347299">
                  <w:marLeft w:val="0"/>
                  <w:marRight w:val="0"/>
                  <w:marTop w:val="0"/>
                  <w:marBottom w:val="0"/>
                  <w:divBdr>
                    <w:top w:val="none" w:sz="0" w:space="0" w:color="auto"/>
                    <w:left w:val="none" w:sz="0" w:space="0" w:color="auto"/>
                    <w:bottom w:val="none" w:sz="0" w:space="0" w:color="auto"/>
                    <w:right w:val="none" w:sz="0" w:space="0" w:color="auto"/>
                  </w:divBdr>
                  <w:divsChild>
                    <w:div w:id="1487211880">
                      <w:marLeft w:val="0"/>
                      <w:marRight w:val="0"/>
                      <w:marTop w:val="0"/>
                      <w:marBottom w:val="0"/>
                      <w:divBdr>
                        <w:top w:val="none" w:sz="0" w:space="0" w:color="auto"/>
                        <w:left w:val="none" w:sz="0" w:space="0" w:color="auto"/>
                        <w:bottom w:val="none" w:sz="0" w:space="0" w:color="auto"/>
                        <w:right w:val="none" w:sz="0" w:space="0" w:color="auto"/>
                      </w:divBdr>
                    </w:div>
                    <w:div w:id="1281952790">
                      <w:marLeft w:val="0"/>
                      <w:marRight w:val="0"/>
                      <w:marTop w:val="0"/>
                      <w:marBottom w:val="0"/>
                      <w:divBdr>
                        <w:top w:val="none" w:sz="0" w:space="0" w:color="auto"/>
                        <w:left w:val="none" w:sz="0" w:space="0" w:color="auto"/>
                        <w:bottom w:val="none" w:sz="0" w:space="0" w:color="auto"/>
                        <w:right w:val="none" w:sz="0" w:space="0" w:color="auto"/>
                      </w:divBdr>
                    </w:div>
                  </w:divsChild>
                </w:div>
                <w:div w:id="2080592848">
                  <w:marLeft w:val="0"/>
                  <w:marRight w:val="0"/>
                  <w:marTop w:val="0"/>
                  <w:marBottom w:val="0"/>
                  <w:divBdr>
                    <w:top w:val="none" w:sz="0" w:space="0" w:color="auto"/>
                    <w:left w:val="none" w:sz="0" w:space="0" w:color="auto"/>
                    <w:bottom w:val="dotted" w:sz="6" w:space="4" w:color="E5E5E5"/>
                    <w:right w:val="none" w:sz="0" w:space="0" w:color="auto"/>
                  </w:divBdr>
                </w:div>
                <w:div w:id="1572883372">
                  <w:marLeft w:val="0"/>
                  <w:marRight w:val="0"/>
                  <w:marTop w:val="0"/>
                  <w:marBottom w:val="0"/>
                  <w:divBdr>
                    <w:top w:val="none" w:sz="0" w:space="0" w:color="auto"/>
                    <w:left w:val="none" w:sz="0" w:space="0" w:color="auto"/>
                    <w:bottom w:val="none" w:sz="0" w:space="0" w:color="auto"/>
                    <w:right w:val="none" w:sz="0" w:space="0" w:color="auto"/>
                  </w:divBdr>
                </w:div>
              </w:divsChild>
            </w:div>
            <w:div w:id="517042596">
              <w:marLeft w:val="0"/>
              <w:marRight w:val="0"/>
              <w:marTop w:val="0"/>
              <w:marBottom w:val="0"/>
              <w:divBdr>
                <w:top w:val="none" w:sz="0" w:space="0" w:color="auto"/>
                <w:left w:val="none" w:sz="0" w:space="0" w:color="auto"/>
                <w:bottom w:val="single" w:sz="6" w:space="0" w:color="E5E4E5"/>
                <w:right w:val="none" w:sz="0" w:space="0" w:color="auto"/>
              </w:divBdr>
              <w:divsChild>
                <w:div w:id="1087578664">
                  <w:marLeft w:val="0"/>
                  <w:marRight w:val="0"/>
                  <w:marTop w:val="0"/>
                  <w:marBottom w:val="0"/>
                  <w:divBdr>
                    <w:top w:val="none" w:sz="0" w:space="0" w:color="auto"/>
                    <w:left w:val="none" w:sz="0" w:space="0" w:color="auto"/>
                    <w:bottom w:val="none" w:sz="0" w:space="0" w:color="auto"/>
                    <w:right w:val="none" w:sz="0" w:space="0" w:color="auto"/>
                  </w:divBdr>
                  <w:divsChild>
                    <w:div w:id="423112444">
                      <w:marLeft w:val="0"/>
                      <w:marRight w:val="0"/>
                      <w:marTop w:val="0"/>
                      <w:marBottom w:val="0"/>
                      <w:divBdr>
                        <w:top w:val="none" w:sz="0" w:space="0" w:color="auto"/>
                        <w:left w:val="none" w:sz="0" w:space="0" w:color="auto"/>
                        <w:bottom w:val="none" w:sz="0" w:space="0" w:color="auto"/>
                        <w:right w:val="none" w:sz="0" w:space="0" w:color="auto"/>
                      </w:divBdr>
                    </w:div>
                    <w:div w:id="419986779">
                      <w:marLeft w:val="0"/>
                      <w:marRight w:val="0"/>
                      <w:marTop w:val="0"/>
                      <w:marBottom w:val="0"/>
                      <w:divBdr>
                        <w:top w:val="none" w:sz="0" w:space="0" w:color="auto"/>
                        <w:left w:val="none" w:sz="0" w:space="0" w:color="auto"/>
                        <w:bottom w:val="none" w:sz="0" w:space="0" w:color="auto"/>
                        <w:right w:val="none" w:sz="0" w:space="0" w:color="auto"/>
                      </w:divBdr>
                    </w:div>
                  </w:divsChild>
                </w:div>
                <w:div w:id="567617261">
                  <w:marLeft w:val="0"/>
                  <w:marRight w:val="0"/>
                  <w:marTop w:val="0"/>
                  <w:marBottom w:val="0"/>
                  <w:divBdr>
                    <w:top w:val="none" w:sz="0" w:space="0" w:color="auto"/>
                    <w:left w:val="none" w:sz="0" w:space="0" w:color="auto"/>
                    <w:bottom w:val="dotted" w:sz="6" w:space="4" w:color="E5E5E5"/>
                    <w:right w:val="none" w:sz="0" w:space="0" w:color="auto"/>
                  </w:divBdr>
                </w:div>
                <w:div w:id="1989360068">
                  <w:marLeft w:val="0"/>
                  <w:marRight w:val="0"/>
                  <w:marTop w:val="0"/>
                  <w:marBottom w:val="0"/>
                  <w:divBdr>
                    <w:top w:val="none" w:sz="0" w:space="0" w:color="auto"/>
                    <w:left w:val="none" w:sz="0" w:space="0" w:color="auto"/>
                    <w:bottom w:val="none" w:sz="0" w:space="0" w:color="auto"/>
                    <w:right w:val="none" w:sz="0" w:space="0" w:color="auto"/>
                  </w:divBdr>
                </w:div>
              </w:divsChild>
            </w:div>
            <w:div w:id="143552957">
              <w:marLeft w:val="0"/>
              <w:marRight w:val="0"/>
              <w:marTop w:val="0"/>
              <w:marBottom w:val="0"/>
              <w:divBdr>
                <w:top w:val="none" w:sz="0" w:space="0" w:color="auto"/>
                <w:left w:val="none" w:sz="0" w:space="0" w:color="auto"/>
                <w:bottom w:val="single" w:sz="6" w:space="0" w:color="E5E4E5"/>
                <w:right w:val="none" w:sz="0" w:space="0" w:color="auto"/>
              </w:divBdr>
              <w:divsChild>
                <w:div w:id="1631862334">
                  <w:marLeft w:val="0"/>
                  <w:marRight w:val="0"/>
                  <w:marTop w:val="0"/>
                  <w:marBottom w:val="0"/>
                  <w:divBdr>
                    <w:top w:val="none" w:sz="0" w:space="0" w:color="auto"/>
                    <w:left w:val="none" w:sz="0" w:space="0" w:color="auto"/>
                    <w:bottom w:val="none" w:sz="0" w:space="0" w:color="auto"/>
                    <w:right w:val="none" w:sz="0" w:space="0" w:color="auto"/>
                  </w:divBdr>
                  <w:divsChild>
                    <w:div w:id="982080045">
                      <w:marLeft w:val="0"/>
                      <w:marRight w:val="0"/>
                      <w:marTop w:val="0"/>
                      <w:marBottom w:val="0"/>
                      <w:divBdr>
                        <w:top w:val="none" w:sz="0" w:space="0" w:color="auto"/>
                        <w:left w:val="none" w:sz="0" w:space="0" w:color="auto"/>
                        <w:bottom w:val="none" w:sz="0" w:space="0" w:color="auto"/>
                        <w:right w:val="none" w:sz="0" w:space="0" w:color="auto"/>
                      </w:divBdr>
                    </w:div>
                    <w:div w:id="5403872">
                      <w:marLeft w:val="0"/>
                      <w:marRight w:val="0"/>
                      <w:marTop w:val="0"/>
                      <w:marBottom w:val="0"/>
                      <w:divBdr>
                        <w:top w:val="none" w:sz="0" w:space="0" w:color="auto"/>
                        <w:left w:val="none" w:sz="0" w:space="0" w:color="auto"/>
                        <w:bottom w:val="none" w:sz="0" w:space="0" w:color="auto"/>
                        <w:right w:val="none" w:sz="0" w:space="0" w:color="auto"/>
                      </w:divBdr>
                    </w:div>
                  </w:divsChild>
                </w:div>
                <w:div w:id="2106226452">
                  <w:marLeft w:val="0"/>
                  <w:marRight w:val="0"/>
                  <w:marTop w:val="0"/>
                  <w:marBottom w:val="0"/>
                  <w:divBdr>
                    <w:top w:val="none" w:sz="0" w:space="0" w:color="auto"/>
                    <w:left w:val="none" w:sz="0" w:space="0" w:color="auto"/>
                    <w:bottom w:val="dotted" w:sz="6" w:space="4" w:color="E5E5E5"/>
                    <w:right w:val="none" w:sz="0" w:space="0" w:color="auto"/>
                  </w:divBdr>
                </w:div>
                <w:div w:id="398792225">
                  <w:marLeft w:val="0"/>
                  <w:marRight w:val="0"/>
                  <w:marTop w:val="0"/>
                  <w:marBottom w:val="0"/>
                  <w:divBdr>
                    <w:top w:val="none" w:sz="0" w:space="0" w:color="auto"/>
                    <w:left w:val="none" w:sz="0" w:space="0" w:color="auto"/>
                    <w:bottom w:val="none" w:sz="0" w:space="0" w:color="auto"/>
                    <w:right w:val="none" w:sz="0" w:space="0" w:color="auto"/>
                  </w:divBdr>
                </w:div>
              </w:divsChild>
            </w:div>
            <w:div w:id="927541958">
              <w:marLeft w:val="0"/>
              <w:marRight w:val="0"/>
              <w:marTop w:val="0"/>
              <w:marBottom w:val="0"/>
              <w:divBdr>
                <w:top w:val="none" w:sz="0" w:space="0" w:color="auto"/>
                <w:left w:val="none" w:sz="0" w:space="0" w:color="auto"/>
                <w:bottom w:val="single" w:sz="6" w:space="0" w:color="E5E4E5"/>
                <w:right w:val="none" w:sz="0" w:space="0" w:color="auto"/>
              </w:divBdr>
              <w:divsChild>
                <w:div w:id="550314040">
                  <w:marLeft w:val="0"/>
                  <w:marRight w:val="0"/>
                  <w:marTop w:val="0"/>
                  <w:marBottom w:val="0"/>
                  <w:divBdr>
                    <w:top w:val="none" w:sz="0" w:space="0" w:color="auto"/>
                    <w:left w:val="none" w:sz="0" w:space="0" w:color="auto"/>
                    <w:bottom w:val="none" w:sz="0" w:space="0" w:color="auto"/>
                    <w:right w:val="none" w:sz="0" w:space="0" w:color="auto"/>
                  </w:divBdr>
                  <w:divsChild>
                    <w:div w:id="127936412">
                      <w:marLeft w:val="0"/>
                      <w:marRight w:val="0"/>
                      <w:marTop w:val="0"/>
                      <w:marBottom w:val="0"/>
                      <w:divBdr>
                        <w:top w:val="none" w:sz="0" w:space="0" w:color="auto"/>
                        <w:left w:val="none" w:sz="0" w:space="0" w:color="auto"/>
                        <w:bottom w:val="none" w:sz="0" w:space="0" w:color="auto"/>
                        <w:right w:val="none" w:sz="0" w:space="0" w:color="auto"/>
                      </w:divBdr>
                    </w:div>
                    <w:div w:id="416828198">
                      <w:marLeft w:val="0"/>
                      <w:marRight w:val="0"/>
                      <w:marTop w:val="0"/>
                      <w:marBottom w:val="0"/>
                      <w:divBdr>
                        <w:top w:val="none" w:sz="0" w:space="0" w:color="auto"/>
                        <w:left w:val="none" w:sz="0" w:space="0" w:color="auto"/>
                        <w:bottom w:val="none" w:sz="0" w:space="0" w:color="auto"/>
                        <w:right w:val="none" w:sz="0" w:space="0" w:color="auto"/>
                      </w:divBdr>
                    </w:div>
                  </w:divsChild>
                </w:div>
                <w:div w:id="647052691">
                  <w:marLeft w:val="0"/>
                  <w:marRight w:val="0"/>
                  <w:marTop w:val="0"/>
                  <w:marBottom w:val="0"/>
                  <w:divBdr>
                    <w:top w:val="none" w:sz="0" w:space="0" w:color="auto"/>
                    <w:left w:val="none" w:sz="0" w:space="0" w:color="auto"/>
                    <w:bottom w:val="dotted" w:sz="6" w:space="4" w:color="E5E5E5"/>
                    <w:right w:val="none" w:sz="0" w:space="0" w:color="auto"/>
                  </w:divBdr>
                </w:div>
                <w:div w:id="2033261508">
                  <w:marLeft w:val="0"/>
                  <w:marRight w:val="0"/>
                  <w:marTop w:val="0"/>
                  <w:marBottom w:val="0"/>
                  <w:divBdr>
                    <w:top w:val="none" w:sz="0" w:space="0" w:color="auto"/>
                    <w:left w:val="none" w:sz="0" w:space="0" w:color="auto"/>
                    <w:bottom w:val="none" w:sz="0" w:space="0" w:color="auto"/>
                    <w:right w:val="none" w:sz="0" w:space="0" w:color="auto"/>
                  </w:divBdr>
                </w:div>
              </w:divsChild>
            </w:div>
            <w:div w:id="1324508381">
              <w:marLeft w:val="0"/>
              <w:marRight w:val="0"/>
              <w:marTop w:val="0"/>
              <w:marBottom w:val="0"/>
              <w:divBdr>
                <w:top w:val="none" w:sz="0" w:space="0" w:color="auto"/>
                <w:left w:val="none" w:sz="0" w:space="0" w:color="auto"/>
                <w:bottom w:val="single" w:sz="6" w:space="0" w:color="E5E4E5"/>
                <w:right w:val="none" w:sz="0" w:space="0" w:color="auto"/>
              </w:divBdr>
              <w:divsChild>
                <w:div w:id="900363491">
                  <w:marLeft w:val="0"/>
                  <w:marRight w:val="0"/>
                  <w:marTop w:val="0"/>
                  <w:marBottom w:val="0"/>
                  <w:divBdr>
                    <w:top w:val="none" w:sz="0" w:space="0" w:color="auto"/>
                    <w:left w:val="none" w:sz="0" w:space="0" w:color="auto"/>
                    <w:bottom w:val="none" w:sz="0" w:space="0" w:color="auto"/>
                    <w:right w:val="none" w:sz="0" w:space="0" w:color="auto"/>
                  </w:divBdr>
                  <w:divsChild>
                    <w:div w:id="190916437">
                      <w:marLeft w:val="0"/>
                      <w:marRight w:val="0"/>
                      <w:marTop w:val="0"/>
                      <w:marBottom w:val="0"/>
                      <w:divBdr>
                        <w:top w:val="none" w:sz="0" w:space="0" w:color="auto"/>
                        <w:left w:val="none" w:sz="0" w:space="0" w:color="auto"/>
                        <w:bottom w:val="none" w:sz="0" w:space="0" w:color="auto"/>
                        <w:right w:val="none" w:sz="0" w:space="0" w:color="auto"/>
                      </w:divBdr>
                    </w:div>
                    <w:div w:id="2144999447">
                      <w:marLeft w:val="0"/>
                      <w:marRight w:val="0"/>
                      <w:marTop w:val="0"/>
                      <w:marBottom w:val="0"/>
                      <w:divBdr>
                        <w:top w:val="none" w:sz="0" w:space="0" w:color="auto"/>
                        <w:left w:val="none" w:sz="0" w:space="0" w:color="auto"/>
                        <w:bottom w:val="none" w:sz="0" w:space="0" w:color="auto"/>
                        <w:right w:val="none" w:sz="0" w:space="0" w:color="auto"/>
                      </w:divBdr>
                    </w:div>
                  </w:divsChild>
                </w:div>
                <w:div w:id="223564154">
                  <w:marLeft w:val="0"/>
                  <w:marRight w:val="0"/>
                  <w:marTop w:val="0"/>
                  <w:marBottom w:val="0"/>
                  <w:divBdr>
                    <w:top w:val="none" w:sz="0" w:space="0" w:color="auto"/>
                    <w:left w:val="none" w:sz="0" w:space="0" w:color="auto"/>
                    <w:bottom w:val="dotted" w:sz="6" w:space="4" w:color="E5E5E5"/>
                    <w:right w:val="none" w:sz="0" w:space="0" w:color="auto"/>
                  </w:divBdr>
                </w:div>
                <w:div w:id="842477296">
                  <w:marLeft w:val="0"/>
                  <w:marRight w:val="0"/>
                  <w:marTop w:val="0"/>
                  <w:marBottom w:val="0"/>
                  <w:divBdr>
                    <w:top w:val="none" w:sz="0" w:space="0" w:color="auto"/>
                    <w:left w:val="none" w:sz="0" w:space="0" w:color="auto"/>
                    <w:bottom w:val="none" w:sz="0" w:space="0" w:color="auto"/>
                    <w:right w:val="none" w:sz="0" w:space="0" w:color="auto"/>
                  </w:divBdr>
                </w:div>
              </w:divsChild>
            </w:div>
            <w:div w:id="1293051000">
              <w:marLeft w:val="0"/>
              <w:marRight w:val="0"/>
              <w:marTop w:val="0"/>
              <w:marBottom w:val="0"/>
              <w:divBdr>
                <w:top w:val="none" w:sz="0" w:space="0" w:color="auto"/>
                <w:left w:val="none" w:sz="0" w:space="0" w:color="auto"/>
                <w:bottom w:val="single" w:sz="6" w:space="0" w:color="E5E4E5"/>
                <w:right w:val="none" w:sz="0" w:space="0" w:color="auto"/>
              </w:divBdr>
              <w:divsChild>
                <w:div w:id="565188235">
                  <w:marLeft w:val="0"/>
                  <w:marRight w:val="0"/>
                  <w:marTop w:val="0"/>
                  <w:marBottom w:val="0"/>
                  <w:divBdr>
                    <w:top w:val="none" w:sz="0" w:space="0" w:color="auto"/>
                    <w:left w:val="none" w:sz="0" w:space="0" w:color="auto"/>
                    <w:bottom w:val="none" w:sz="0" w:space="0" w:color="auto"/>
                    <w:right w:val="none" w:sz="0" w:space="0" w:color="auto"/>
                  </w:divBdr>
                  <w:divsChild>
                    <w:div w:id="335621389">
                      <w:marLeft w:val="0"/>
                      <w:marRight w:val="0"/>
                      <w:marTop w:val="0"/>
                      <w:marBottom w:val="0"/>
                      <w:divBdr>
                        <w:top w:val="none" w:sz="0" w:space="0" w:color="auto"/>
                        <w:left w:val="none" w:sz="0" w:space="0" w:color="auto"/>
                        <w:bottom w:val="none" w:sz="0" w:space="0" w:color="auto"/>
                        <w:right w:val="none" w:sz="0" w:space="0" w:color="auto"/>
                      </w:divBdr>
                    </w:div>
                    <w:div w:id="1438214219">
                      <w:marLeft w:val="0"/>
                      <w:marRight w:val="0"/>
                      <w:marTop w:val="0"/>
                      <w:marBottom w:val="0"/>
                      <w:divBdr>
                        <w:top w:val="none" w:sz="0" w:space="0" w:color="auto"/>
                        <w:left w:val="none" w:sz="0" w:space="0" w:color="auto"/>
                        <w:bottom w:val="none" w:sz="0" w:space="0" w:color="auto"/>
                        <w:right w:val="none" w:sz="0" w:space="0" w:color="auto"/>
                      </w:divBdr>
                    </w:div>
                  </w:divsChild>
                </w:div>
                <w:div w:id="1966932085">
                  <w:marLeft w:val="0"/>
                  <w:marRight w:val="0"/>
                  <w:marTop w:val="0"/>
                  <w:marBottom w:val="0"/>
                  <w:divBdr>
                    <w:top w:val="none" w:sz="0" w:space="0" w:color="auto"/>
                    <w:left w:val="none" w:sz="0" w:space="0" w:color="auto"/>
                    <w:bottom w:val="dotted" w:sz="6" w:space="4" w:color="E5E5E5"/>
                    <w:right w:val="none" w:sz="0" w:space="0" w:color="auto"/>
                  </w:divBdr>
                </w:div>
                <w:div w:id="962272103">
                  <w:marLeft w:val="0"/>
                  <w:marRight w:val="0"/>
                  <w:marTop w:val="0"/>
                  <w:marBottom w:val="0"/>
                  <w:divBdr>
                    <w:top w:val="none" w:sz="0" w:space="0" w:color="auto"/>
                    <w:left w:val="none" w:sz="0" w:space="0" w:color="auto"/>
                    <w:bottom w:val="none" w:sz="0" w:space="0" w:color="auto"/>
                    <w:right w:val="none" w:sz="0" w:space="0" w:color="auto"/>
                  </w:divBdr>
                </w:div>
              </w:divsChild>
            </w:div>
            <w:div w:id="214125408">
              <w:marLeft w:val="0"/>
              <w:marRight w:val="0"/>
              <w:marTop w:val="0"/>
              <w:marBottom w:val="0"/>
              <w:divBdr>
                <w:top w:val="none" w:sz="0" w:space="0" w:color="auto"/>
                <w:left w:val="none" w:sz="0" w:space="0" w:color="auto"/>
                <w:bottom w:val="single" w:sz="6" w:space="0" w:color="E5E4E5"/>
                <w:right w:val="none" w:sz="0" w:space="0" w:color="auto"/>
              </w:divBdr>
              <w:divsChild>
                <w:div w:id="913203873">
                  <w:marLeft w:val="0"/>
                  <w:marRight w:val="0"/>
                  <w:marTop w:val="0"/>
                  <w:marBottom w:val="0"/>
                  <w:divBdr>
                    <w:top w:val="none" w:sz="0" w:space="0" w:color="auto"/>
                    <w:left w:val="none" w:sz="0" w:space="0" w:color="auto"/>
                    <w:bottom w:val="none" w:sz="0" w:space="0" w:color="auto"/>
                    <w:right w:val="none" w:sz="0" w:space="0" w:color="auto"/>
                  </w:divBdr>
                  <w:divsChild>
                    <w:div w:id="2080444001">
                      <w:marLeft w:val="0"/>
                      <w:marRight w:val="0"/>
                      <w:marTop w:val="0"/>
                      <w:marBottom w:val="0"/>
                      <w:divBdr>
                        <w:top w:val="none" w:sz="0" w:space="0" w:color="auto"/>
                        <w:left w:val="none" w:sz="0" w:space="0" w:color="auto"/>
                        <w:bottom w:val="none" w:sz="0" w:space="0" w:color="auto"/>
                        <w:right w:val="none" w:sz="0" w:space="0" w:color="auto"/>
                      </w:divBdr>
                    </w:div>
                    <w:div w:id="972641347">
                      <w:marLeft w:val="0"/>
                      <w:marRight w:val="0"/>
                      <w:marTop w:val="0"/>
                      <w:marBottom w:val="0"/>
                      <w:divBdr>
                        <w:top w:val="none" w:sz="0" w:space="0" w:color="auto"/>
                        <w:left w:val="none" w:sz="0" w:space="0" w:color="auto"/>
                        <w:bottom w:val="none" w:sz="0" w:space="0" w:color="auto"/>
                        <w:right w:val="none" w:sz="0" w:space="0" w:color="auto"/>
                      </w:divBdr>
                    </w:div>
                  </w:divsChild>
                </w:div>
                <w:div w:id="855653624">
                  <w:marLeft w:val="0"/>
                  <w:marRight w:val="0"/>
                  <w:marTop w:val="0"/>
                  <w:marBottom w:val="0"/>
                  <w:divBdr>
                    <w:top w:val="none" w:sz="0" w:space="0" w:color="auto"/>
                    <w:left w:val="none" w:sz="0" w:space="0" w:color="auto"/>
                    <w:bottom w:val="dotted" w:sz="6" w:space="4" w:color="E5E5E5"/>
                    <w:right w:val="none" w:sz="0" w:space="0" w:color="auto"/>
                  </w:divBdr>
                </w:div>
                <w:div w:id="1884513664">
                  <w:marLeft w:val="0"/>
                  <w:marRight w:val="0"/>
                  <w:marTop w:val="0"/>
                  <w:marBottom w:val="0"/>
                  <w:divBdr>
                    <w:top w:val="none" w:sz="0" w:space="0" w:color="auto"/>
                    <w:left w:val="none" w:sz="0" w:space="0" w:color="auto"/>
                    <w:bottom w:val="none" w:sz="0" w:space="0" w:color="auto"/>
                    <w:right w:val="none" w:sz="0" w:space="0" w:color="auto"/>
                  </w:divBdr>
                </w:div>
              </w:divsChild>
            </w:div>
            <w:div w:id="1991902388">
              <w:marLeft w:val="0"/>
              <w:marRight w:val="0"/>
              <w:marTop w:val="0"/>
              <w:marBottom w:val="0"/>
              <w:divBdr>
                <w:top w:val="none" w:sz="0" w:space="0" w:color="auto"/>
                <w:left w:val="none" w:sz="0" w:space="0" w:color="auto"/>
                <w:bottom w:val="single" w:sz="6" w:space="0" w:color="E5E4E5"/>
                <w:right w:val="none" w:sz="0" w:space="0" w:color="auto"/>
              </w:divBdr>
              <w:divsChild>
                <w:div w:id="487213773">
                  <w:marLeft w:val="0"/>
                  <w:marRight w:val="0"/>
                  <w:marTop w:val="0"/>
                  <w:marBottom w:val="0"/>
                  <w:divBdr>
                    <w:top w:val="none" w:sz="0" w:space="0" w:color="auto"/>
                    <w:left w:val="none" w:sz="0" w:space="0" w:color="auto"/>
                    <w:bottom w:val="none" w:sz="0" w:space="0" w:color="auto"/>
                    <w:right w:val="none" w:sz="0" w:space="0" w:color="auto"/>
                  </w:divBdr>
                  <w:divsChild>
                    <w:div w:id="1206258017">
                      <w:marLeft w:val="0"/>
                      <w:marRight w:val="0"/>
                      <w:marTop w:val="0"/>
                      <w:marBottom w:val="0"/>
                      <w:divBdr>
                        <w:top w:val="none" w:sz="0" w:space="0" w:color="auto"/>
                        <w:left w:val="none" w:sz="0" w:space="0" w:color="auto"/>
                        <w:bottom w:val="none" w:sz="0" w:space="0" w:color="auto"/>
                        <w:right w:val="none" w:sz="0" w:space="0" w:color="auto"/>
                      </w:divBdr>
                    </w:div>
                    <w:div w:id="1491435503">
                      <w:marLeft w:val="0"/>
                      <w:marRight w:val="0"/>
                      <w:marTop w:val="0"/>
                      <w:marBottom w:val="0"/>
                      <w:divBdr>
                        <w:top w:val="none" w:sz="0" w:space="0" w:color="auto"/>
                        <w:left w:val="none" w:sz="0" w:space="0" w:color="auto"/>
                        <w:bottom w:val="none" w:sz="0" w:space="0" w:color="auto"/>
                        <w:right w:val="none" w:sz="0" w:space="0" w:color="auto"/>
                      </w:divBdr>
                    </w:div>
                  </w:divsChild>
                </w:div>
                <w:div w:id="1915360572">
                  <w:marLeft w:val="0"/>
                  <w:marRight w:val="0"/>
                  <w:marTop w:val="0"/>
                  <w:marBottom w:val="0"/>
                  <w:divBdr>
                    <w:top w:val="none" w:sz="0" w:space="0" w:color="auto"/>
                    <w:left w:val="none" w:sz="0" w:space="0" w:color="auto"/>
                    <w:bottom w:val="dotted" w:sz="6" w:space="4" w:color="E5E5E5"/>
                    <w:right w:val="none" w:sz="0" w:space="0" w:color="auto"/>
                  </w:divBdr>
                </w:div>
                <w:div w:id="593131685">
                  <w:marLeft w:val="0"/>
                  <w:marRight w:val="0"/>
                  <w:marTop w:val="0"/>
                  <w:marBottom w:val="0"/>
                  <w:divBdr>
                    <w:top w:val="none" w:sz="0" w:space="0" w:color="auto"/>
                    <w:left w:val="none" w:sz="0" w:space="0" w:color="auto"/>
                    <w:bottom w:val="none" w:sz="0" w:space="0" w:color="auto"/>
                    <w:right w:val="none" w:sz="0" w:space="0" w:color="auto"/>
                  </w:divBdr>
                </w:div>
              </w:divsChild>
            </w:div>
            <w:div w:id="568418624">
              <w:marLeft w:val="0"/>
              <w:marRight w:val="0"/>
              <w:marTop w:val="0"/>
              <w:marBottom w:val="0"/>
              <w:divBdr>
                <w:top w:val="none" w:sz="0" w:space="0" w:color="auto"/>
                <w:left w:val="none" w:sz="0" w:space="0" w:color="auto"/>
                <w:bottom w:val="single" w:sz="6" w:space="0" w:color="E5E4E5"/>
                <w:right w:val="none" w:sz="0" w:space="0" w:color="auto"/>
              </w:divBdr>
              <w:divsChild>
                <w:div w:id="1589070577">
                  <w:marLeft w:val="0"/>
                  <w:marRight w:val="0"/>
                  <w:marTop w:val="0"/>
                  <w:marBottom w:val="0"/>
                  <w:divBdr>
                    <w:top w:val="none" w:sz="0" w:space="0" w:color="auto"/>
                    <w:left w:val="none" w:sz="0" w:space="0" w:color="auto"/>
                    <w:bottom w:val="none" w:sz="0" w:space="0" w:color="auto"/>
                    <w:right w:val="none" w:sz="0" w:space="0" w:color="auto"/>
                  </w:divBdr>
                  <w:divsChild>
                    <w:div w:id="1693336537">
                      <w:marLeft w:val="0"/>
                      <w:marRight w:val="0"/>
                      <w:marTop w:val="0"/>
                      <w:marBottom w:val="0"/>
                      <w:divBdr>
                        <w:top w:val="none" w:sz="0" w:space="0" w:color="auto"/>
                        <w:left w:val="none" w:sz="0" w:space="0" w:color="auto"/>
                        <w:bottom w:val="none" w:sz="0" w:space="0" w:color="auto"/>
                        <w:right w:val="none" w:sz="0" w:space="0" w:color="auto"/>
                      </w:divBdr>
                    </w:div>
                    <w:div w:id="1982611046">
                      <w:marLeft w:val="0"/>
                      <w:marRight w:val="0"/>
                      <w:marTop w:val="0"/>
                      <w:marBottom w:val="0"/>
                      <w:divBdr>
                        <w:top w:val="none" w:sz="0" w:space="0" w:color="auto"/>
                        <w:left w:val="none" w:sz="0" w:space="0" w:color="auto"/>
                        <w:bottom w:val="none" w:sz="0" w:space="0" w:color="auto"/>
                        <w:right w:val="none" w:sz="0" w:space="0" w:color="auto"/>
                      </w:divBdr>
                    </w:div>
                  </w:divsChild>
                </w:div>
                <w:div w:id="1242762018">
                  <w:marLeft w:val="0"/>
                  <w:marRight w:val="0"/>
                  <w:marTop w:val="0"/>
                  <w:marBottom w:val="0"/>
                  <w:divBdr>
                    <w:top w:val="none" w:sz="0" w:space="0" w:color="auto"/>
                    <w:left w:val="none" w:sz="0" w:space="0" w:color="auto"/>
                    <w:bottom w:val="dotted" w:sz="6" w:space="4" w:color="E5E5E5"/>
                    <w:right w:val="none" w:sz="0" w:space="0" w:color="auto"/>
                  </w:divBdr>
                </w:div>
                <w:div w:id="1730566201">
                  <w:marLeft w:val="0"/>
                  <w:marRight w:val="0"/>
                  <w:marTop w:val="0"/>
                  <w:marBottom w:val="0"/>
                  <w:divBdr>
                    <w:top w:val="none" w:sz="0" w:space="0" w:color="auto"/>
                    <w:left w:val="none" w:sz="0" w:space="0" w:color="auto"/>
                    <w:bottom w:val="none" w:sz="0" w:space="0" w:color="auto"/>
                    <w:right w:val="none" w:sz="0" w:space="0" w:color="auto"/>
                  </w:divBdr>
                </w:div>
              </w:divsChild>
            </w:div>
            <w:div w:id="927621777">
              <w:marLeft w:val="0"/>
              <w:marRight w:val="0"/>
              <w:marTop w:val="0"/>
              <w:marBottom w:val="0"/>
              <w:divBdr>
                <w:top w:val="none" w:sz="0" w:space="0" w:color="auto"/>
                <w:left w:val="none" w:sz="0" w:space="0" w:color="auto"/>
                <w:bottom w:val="single" w:sz="6" w:space="0" w:color="E5E4E5"/>
                <w:right w:val="none" w:sz="0" w:space="0" w:color="auto"/>
              </w:divBdr>
              <w:divsChild>
                <w:div w:id="234898637">
                  <w:marLeft w:val="0"/>
                  <w:marRight w:val="0"/>
                  <w:marTop w:val="0"/>
                  <w:marBottom w:val="0"/>
                  <w:divBdr>
                    <w:top w:val="none" w:sz="0" w:space="0" w:color="auto"/>
                    <w:left w:val="none" w:sz="0" w:space="0" w:color="auto"/>
                    <w:bottom w:val="none" w:sz="0" w:space="0" w:color="auto"/>
                    <w:right w:val="none" w:sz="0" w:space="0" w:color="auto"/>
                  </w:divBdr>
                  <w:divsChild>
                    <w:div w:id="139542508">
                      <w:marLeft w:val="0"/>
                      <w:marRight w:val="0"/>
                      <w:marTop w:val="0"/>
                      <w:marBottom w:val="0"/>
                      <w:divBdr>
                        <w:top w:val="none" w:sz="0" w:space="0" w:color="auto"/>
                        <w:left w:val="none" w:sz="0" w:space="0" w:color="auto"/>
                        <w:bottom w:val="none" w:sz="0" w:space="0" w:color="auto"/>
                        <w:right w:val="none" w:sz="0" w:space="0" w:color="auto"/>
                      </w:divBdr>
                    </w:div>
                    <w:div w:id="1342972634">
                      <w:marLeft w:val="0"/>
                      <w:marRight w:val="0"/>
                      <w:marTop w:val="0"/>
                      <w:marBottom w:val="0"/>
                      <w:divBdr>
                        <w:top w:val="none" w:sz="0" w:space="0" w:color="auto"/>
                        <w:left w:val="none" w:sz="0" w:space="0" w:color="auto"/>
                        <w:bottom w:val="none" w:sz="0" w:space="0" w:color="auto"/>
                        <w:right w:val="none" w:sz="0" w:space="0" w:color="auto"/>
                      </w:divBdr>
                    </w:div>
                  </w:divsChild>
                </w:div>
                <w:div w:id="1315837131">
                  <w:marLeft w:val="0"/>
                  <w:marRight w:val="0"/>
                  <w:marTop w:val="0"/>
                  <w:marBottom w:val="0"/>
                  <w:divBdr>
                    <w:top w:val="none" w:sz="0" w:space="0" w:color="auto"/>
                    <w:left w:val="none" w:sz="0" w:space="0" w:color="auto"/>
                    <w:bottom w:val="dotted" w:sz="6" w:space="4" w:color="E5E5E5"/>
                    <w:right w:val="none" w:sz="0" w:space="0" w:color="auto"/>
                  </w:divBdr>
                </w:div>
                <w:div w:id="1884054576">
                  <w:marLeft w:val="0"/>
                  <w:marRight w:val="0"/>
                  <w:marTop w:val="0"/>
                  <w:marBottom w:val="0"/>
                  <w:divBdr>
                    <w:top w:val="none" w:sz="0" w:space="0" w:color="auto"/>
                    <w:left w:val="none" w:sz="0" w:space="0" w:color="auto"/>
                    <w:bottom w:val="none" w:sz="0" w:space="0" w:color="auto"/>
                    <w:right w:val="none" w:sz="0" w:space="0" w:color="auto"/>
                  </w:divBdr>
                </w:div>
              </w:divsChild>
            </w:div>
            <w:div w:id="126900569">
              <w:marLeft w:val="0"/>
              <w:marRight w:val="0"/>
              <w:marTop w:val="0"/>
              <w:marBottom w:val="0"/>
              <w:divBdr>
                <w:top w:val="none" w:sz="0" w:space="0" w:color="auto"/>
                <w:left w:val="none" w:sz="0" w:space="0" w:color="auto"/>
                <w:bottom w:val="single" w:sz="6" w:space="0" w:color="E5E4E5"/>
                <w:right w:val="none" w:sz="0" w:space="0" w:color="auto"/>
              </w:divBdr>
              <w:divsChild>
                <w:div w:id="1613628401">
                  <w:marLeft w:val="0"/>
                  <w:marRight w:val="0"/>
                  <w:marTop w:val="0"/>
                  <w:marBottom w:val="0"/>
                  <w:divBdr>
                    <w:top w:val="none" w:sz="0" w:space="0" w:color="auto"/>
                    <w:left w:val="none" w:sz="0" w:space="0" w:color="auto"/>
                    <w:bottom w:val="none" w:sz="0" w:space="0" w:color="auto"/>
                    <w:right w:val="none" w:sz="0" w:space="0" w:color="auto"/>
                  </w:divBdr>
                  <w:divsChild>
                    <w:div w:id="1755542130">
                      <w:marLeft w:val="0"/>
                      <w:marRight w:val="0"/>
                      <w:marTop w:val="0"/>
                      <w:marBottom w:val="0"/>
                      <w:divBdr>
                        <w:top w:val="none" w:sz="0" w:space="0" w:color="auto"/>
                        <w:left w:val="none" w:sz="0" w:space="0" w:color="auto"/>
                        <w:bottom w:val="none" w:sz="0" w:space="0" w:color="auto"/>
                        <w:right w:val="none" w:sz="0" w:space="0" w:color="auto"/>
                      </w:divBdr>
                    </w:div>
                    <w:div w:id="930889024">
                      <w:marLeft w:val="0"/>
                      <w:marRight w:val="0"/>
                      <w:marTop w:val="0"/>
                      <w:marBottom w:val="0"/>
                      <w:divBdr>
                        <w:top w:val="none" w:sz="0" w:space="0" w:color="auto"/>
                        <w:left w:val="none" w:sz="0" w:space="0" w:color="auto"/>
                        <w:bottom w:val="none" w:sz="0" w:space="0" w:color="auto"/>
                        <w:right w:val="none" w:sz="0" w:space="0" w:color="auto"/>
                      </w:divBdr>
                    </w:div>
                  </w:divsChild>
                </w:div>
                <w:div w:id="585962317">
                  <w:marLeft w:val="0"/>
                  <w:marRight w:val="0"/>
                  <w:marTop w:val="0"/>
                  <w:marBottom w:val="0"/>
                  <w:divBdr>
                    <w:top w:val="none" w:sz="0" w:space="0" w:color="auto"/>
                    <w:left w:val="none" w:sz="0" w:space="0" w:color="auto"/>
                    <w:bottom w:val="dotted" w:sz="6" w:space="4" w:color="E5E5E5"/>
                    <w:right w:val="none" w:sz="0" w:space="0" w:color="auto"/>
                  </w:divBdr>
                </w:div>
                <w:div w:id="2034305342">
                  <w:marLeft w:val="0"/>
                  <w:marRight w:val="0"/>
                  <w:marTop w:val="0"/>
                  <w:marBottom w:val="0"/>
                  <w:divBdr>
                    <w:top w:val="none" w:sz="0" w:space="0" w:color="auto"/>
                    <w:left w:val="none" w:sz="0" w:space="0" w:color="auto"/>
                    <w:bottom w:val="none" w:sz="0" w:space="0" w:color="auto"/>
                    <w:right w:val="none" w:sz="0" w:space="0" w:color="auto"/>
                  </w:divBdr>
                </w:div>
              </w:divsChild>
            </w:div>
            <w:div w:id="483007582">
              <w:marLeft w:val="0"/>
              <w:marRight w:val="0"/>
              <w:marTop w:val="0"/>
              <w:marBottom w:val="0"/>
              <w:divBdr>
                <w:top w:val="none" w:sz="0" w:space="0" w:color="auto"/>
                <w:left w:val="none" w:sz="0" w:space="0" w:color="auto"/>
                <w:bottom w:val="single" w:sz="6" w:space="0" w:color="E5E4E5"/>
                <w:right w:val="none" w:sz="0" w:space="0" w:color="auto"/>
              </w:divBdr>
              <w:divsChild>
                <w:div w:id="1977222755">
                  <w:marLeft w:val="0"/>
                  <w:marRight w:val="0"/>
                  <w:marTop w:val="0"/>
                  <w:marBottom w:val="0"/>
                  <w:divBdr>
                    <w:top w:val="none" w:sz="0" w:space="0" w:color="auto"/>
                    <w:left w:val="none" w:sz="0" w:space="0" w:color="auto"/>
                    <w:bottom w:val="none" w:sz="0" w:space="0" w:color="auto"/>
                    <w:right w:val="none" w:sz="0" w:space="0" w:color="auto"/>
                  </w:divBdr>
                  <w:divsChild>
                    <w:div w:id="1383405502">
                      <w:marLeft w:val="0"/>
                      <w:marRight w:val="0"/>
                      <w:marTop w:val="0"/>
                      <w:marBottom w:val="0"/>
                      <w:divBdr>
                        <w:top w:val="none" w:sz="0" w:space="0" w:color="auto"/>
                        <w:left w:val="none" w:sz="0" w:space="0" w:color="auto"/>
                        <w:bottom w:val="none" w:sz="0" w:space="0" w:color="auto"/>
                        <w:right w:val="none" w:sz="0" w:space="0" w:color="auto"/>
                      </w:divBdr>
                    </w:div>
                    <w:div w:id="1485929911">
                      <w:marLeft w:val="0"/>
                      <w:marRight w:val="0"/>
                      <w:marTop w:val="0"/>
                      <w:marBottom w:val="0"/>
                      <w:divBdr>
                        <w:top w:val="none" w:sz="0" w:space="0" w:color="auto"/>
                        <w:left w:val="none" w:sz="0" w:space="0" w:color="auto"/>
                        <w:bottom w:val="none" w:sz="0" w:space="0" w:color="auto"/>
                        <w:right w:val="none" w:sz="0" w:space="0" w:color="auto"/>
                      </w:divBdr>
                    </w:div>
                  </w:divsChild>
                </w:div>
                <w:div w:id="104690483">
                  <w:marLeft w:val="0"/>
                  <w:marRight w:val="0"/>
                  <w:marTop w:val="0"/>
                  <w:marBottom w:val="0"/>
                  <w:divBdr>
                    <w:top w:val="none" w:sz="0" w:space="0" w:color="auto"/>
                    <w:left w:val="none" w:sz="0" w:space="0" w:color="auto"/>
                    <w:bottom w:val="dotted" w:sz="6" w:space="4" w:color="E5E5E5"/>
                    <w:right w:val="none" w:sz="0" w:space="0" w:color="auto"/>
                  </w:divBdr>
                </w:div>
                <w:div w:id="734165595">
                  <w:marLeft w:val="0"/>
                  <w:marRight w:val="0"/>
                  <w:marTop w:val="0"/>
                  <w:marBottom w:val="0"/>
                  <w:divBdr>
                    <w:top w:val="none" w:sz="0" w:space="0" w:color="auto"/>
                    <w:left w:val="none" w:sz="0" w:space="0" w:color="auto"/>
                    <w:bottom w:val="none" w:sz="0" w:space="0" w:color="auto"/>
                    <w:right w:val="none" w:sz="0" w:space="0" w:color="auto"/>
                  </w:divBdr>
                </w:div>
              </w:divsChild>
            </w:div>
            <w:div w:id="459417007">
              <w:marLeft w:val="0"/>
              <w:marRight w:val="0"/>
              <w:marTop w:val="0"/>
              <w:marBottom w:val="0"/>
              <w:divBdr>
                <w:top w:val="none" w:sz="0" w:space="0" w:color="auto"/>
                <w:left w:val="none" w:sz="0" w:space="0" w:color="auto"/>
                <w:bottom w:val="single" w:sz="6" w:space="0" w:color="E5E4E5"/>
                <w:right w:val="none" w:sz="0" w:space="0" w:color="auto"/>
              </w:divBdr>
              <w:divsChild>
                <w:div w:id="893126704">
                  <w:marLeft w:val="0"/>
                  <w:marRight w:val="0"/>
                  <w:marTop w:val="0"/>
                  <w:marBottom w:val="0"/>
                  <w:divBdr>
                    <w:top w:val="none" w:sz="0" w:space="0" w:color="auto"/>
                    <w:left w:val="none" w:sz="0" w:space="0" w:color="auto"/>
                    <w:bottom w:val="none" w:sz="0" w:space="0" w:color="auto"/>
                    <w:right w:val="none" w:sz="0" w:space="0" w:color="auto"/>
                  </w:divBdr>
                  <w:divsChild>
                    <w:div w:id="1364211576">
                      <w:marLeft w:val="0"/>
                      <w:marRight w:val="0"/>
                      <w:marTop w:val="0"/>
                      <w:marBottom w:val="0"/>
                      <w:divBdr>
                        <w:top w:val="none" w:sz="0" w:space="0" w:color="auto"/>
                        <w:left w:val="none" w:sz="0" w:space="0" w:color="auto"/>
                        <w:bottom w:val="none" w:sz="0" w:space="0" w:color="auto"/>
                        <w:right w:val="none" w:sz="0" w:space="0" w:color="auto"/>
                      </w:divBdr>
                    </w:div>
                    <w:div w:id="87582729">
                      <w:marLeft w:val="0"/>
                      <w:marRight w:val="0"/>
                      <w:marTop w:val="0"/>
                      <w:marBottom w:val="0"/>
                      <w:divBdr>
                        <w:top w:val="none" w:sz="0" w:space="0" w:color="auto"/>
                        <w:left w:val="none" w:sz="0" w:space="0" w:color="auto"/>
                        <w:bottom w:val="none" w:sz="0" w:space="0" w:color="auto"/>
                        <w:right w:val="none" w:sz="0" w:space="0" w:color="auto"/>
                      </w:divBdr>
                    </w:div>
                  </w:divsChild>
                </w:div>
                <w:div w:id="838734269">
                  <w:marLeft w:val="0"/>
                  <w:marRight w:val="0"/>
                  <w:marTop w:val="0"/>
                  <w:marBottom w:val="0"/>
                  <w:divBdr>
                    <w:top w:val="none" w:sz="0" w:space="0" w:color="auto"/>
                    <w:left w:val="none" w:sz="0" w:space="0" w:color="auto"/>
                    <w:bottom w:val="dotted" w:sz="6" w:space="4" w:color="E5E5E5"/>
                    <w:right w:val="none" w:sz="0" w:space="0" w:color="auto"/>
                  </w:divBdr>
                </w:div>
                <w:div w:id="1670668475">
                  <w:marLeft w:val="0"/>
                  <w:marRight w:val="0"/>
                  <w:marTop w:val="0"/>
                  <w:marBottom w:val="0"/>
                  <w:divBdr>
                    <w:top w:val="none" w:sz="0" w:space="0" w:color="auto"/>
                    <w:left w:val="none" w:sz="0" w:space="0" w:color="auto"/>
                    <w:bottom w:val="none" w:sz="0" w:space="0" w:color="auto"/>
                    <w:right w:val="none" w:sz="0" w:space="0" w:color="auto"/>
                  </w:divBdr>
                </w:div>
              </w:divsChild>
            </w:div>
            <w:div w:id="487135188">
              <w:marLeft w:val="0"/>
              <w:marRight w:val="0"/>
              <w:marTop w:val="0"/>
              <w:marBottom w:val="0"/>
              <w:divBdr>
                <w:top w:val="none" w:sz="0" w:space="0" w:color="auto"/>
                <w:left w:val="none" w:sz="0" w:space="0" w:color="auto"/>
                <w:bottom w:val="single" w:sz="6" w:space="0" w:color="E5E4E5"/>
                <w:right w:val="none" w:sz="0" w:space="0" w:color="auto"/>
              </w:divBdr>
              <w:divsChild>
                <w:div w:id="1032850783">
                  <w:marLeft w:val="0"/>
                  <w:marRight w:val="0"/>
                  <w:marTop w:val="0"/>
                  <w:marBottom w:val="0"/>
                  <w:divBdr>
                    <w:top w:val="none" w:sz="0" w:space="0" w:color="auto"/>
                    <w:left w:val="none" w:sz="0" w:space="0" w:color="auto"/>
                    <w:bottom w:val="none" w:sz="0" w:space="0" w:color="auto"/>
                    <w:right w:val="none" w:sz="0" w:space="0" w:color="auto"/>
                  </w:divBdr>
                  <w:divsChild>
                    <w:div w:id="1197161646">
                      <w:marLeft w:val="0"/>
                      <w:marRight w:val="0"/>
                      <w:marTop w:val="0"/>
                      <w:marBottom w:val="0"/>
                      <w:divBdr>
                        <w:top w:val="none" w:sz="0" w:space="0" w:color="auto"/>
                        <w:left w:val="none" w:sz="0" w:space="0" w:color="auto"/>
                        <w:bottom w:val="none" w:sz="0" w:space="0" w:color="auto"/>
                        <w:right w:val="none" w:sz="0" w:space="0" w:color="auto"/>
                      </w:divBdr>
                    </w:div>
                    <w:div w:id="1843157560">
                      <w:marLeft w:val="0"/>
                      <w:marRight w:val="0"/>
                      <w:marTop w:val="0"/>
                      <w:marBottom w:val="0"/>
                      <w:divBdr>
                        <w:top w:val="none" w:sz="0" w:space="0" w:color="auto"/>
                        <w:left w:val="none" w:sz="0" w:space="0" w:color="auto"/>
                        <w:bottom w:val="none" w:sz="0" w:space="0" w:color="auto"/>
                        <w:right w:val="none" w:sz="0" w:space="0" w:color="auto"/>
                      </w:divBdr>
                    </w:div>
                  </w:divsChild>
                </w:div>
                <w:div w:id="1323854667">
                  <w:marLeft w:val="0"/>
                  <w:marRight w:val="0"/>
                  <w:marTop w:val="0"/>
                  <w:marBottom w:val="0"/>
                  <w:divBdr>
                    <w:top w:val="none" w:sz="0" w:space="0" w:color="auto"/>
                    <w:left w:val="none" w:sz="0" w:space="0" w:color="auto"/>
                    <w:bottom w:val="dotted" w:sz="6" w:space="4" w:color="E5E5E5"/>
                    <w:right w:val="none" w:sz="0" w:space="0" w:color="auto"/>
                  </w:divBdr>
                </w:div>
                <w:div w:id="177234521">
                  <w:marLeft w:val="0"/>
                  <w:marRight w:val="0"/>
                  <w:marTop w:val="0"/>
                  <w:marBottom w:val="0"/>
                  <w:divBdr>
                    <w:top w:val="none" w:sz="0" w:space="0" w:color="auto"/>
                    <w:left w:val="none" w:sz="0" w:space="0" w:color="auto"/>
                    <w:bottom w:val="none" w:sz="0" w:space="0" w:color="auto"/>
                    <w:right w:val="none" w:sz="0" w:space="0" w:color="auto"/>
                  </w:divBdr>
                </w:div>
              </w:divsChild>
            </w:div>
            <w:div w:id="819466352">
              <w:marLeft w:val="0"/>
              <w:marRight w:val="0"/>
              <w:marTop w:val="0"/>
              <w:marBottom w:val="0"/>
              <w:divBdr>
                <w:top w:val="none" w:sz="0" w:space="0" w:color="auto"/>
                <w:left w:val="none" w:sz="0" w:space="0" w:color="auto"/>
                <w:bottom w:val="single" w:sz="6" w:space="0" w:color="E5E4E5"/>
                <w:right w:val="none" w:sz="0" w:space="0" w:color="auto"/>
              </w:divBdr>
              <w:divsChild>
                <w:div w:id="1097604714">
                  <w:marLeft w:val="0"/>
                  <w:marRight w:val="0"/>
                  <w:marTop w:val="0"/>
                  <w:marBottom w:val="0"/>
                  <w:divBdr>
                    <w:top w:val="none" w:sz="0" w:space="0" w:color="auto"/>
                    <w:left w:val="none" w:sz="0" w:space="0" w:color="auto"/>
                    <w:bottom w:val="none" w:sz="0" w:space="0" w:color="auto"/>
                    <w:right w:val="none" w:sz="0" w:space="0" w:color="auto"/>
                  </w:divBdr>
                  <w:divsChild>
                    <w:div w:id="844513608">
                      <w:marLeft w:val="0"/>
                      <w:marRight w:val="0"/>
                      <w:marTop w:val="0"/>
                      <w:marBottom w:val="0"/>
                      <w:divBdr>
                        <w:top w:val="none" w:sz="0" w:space="0" w:color="auto"/>
                        <w:left w:val="none" w:sz="0" w:space="0" w:color="auto"/>
                        <w:bottom w:val="none" w:sz="0" w:space="0" w:color="auto"/>
                        <w:right w:val="none" w:sz="0" w:space="0" w:color="auto"/>
                      </w:divBdr>
                    </w:div>
                    <w:div w:id="13310306">
                      <w:marLeft w:val="0"/>
                      <w:marRight w:val="0"/>
                      <w:marTop w:val="0"/>
                      <w:marBottom w:val="0"/>
                      <w:divBdr>
                        <w:top w:val="none" w:sz="0" w:space="0" w:color="auto"/>
                        <w:left w:val="none" w:sz="0" w:space="0" w:color="auto"/>
                        <w:bottom w:val="none" w:sz="0" w:space="0" w:color="auto"/>
                        <w:right w:val="none" w:sz="0" w:space="0" w:color="auto"/>
                      </w:divBdr>
                    </w:div>
                  </w:divsChild>
                </w:div>
                <w:div w:id="78986632">
                  <w:marLeft w:val="0"/>
                  <w:marRight w:val="0"/>
                  <w:marTop w:val="0"/>
                  <w:marBottom w:val="0"/>
                  <w:divBdr>
                    <w:top w:val="none" w:sz="0" w:space="0" w:color="auto"/>
                    <w:left w:val="none" w:sz="0" w:space="0" w:color="auto"/>
                    <w:bottom w:val="dotted" w:sz="6" w:space="4" w:color="E5E5E5"/>
                    <w:right w:val="none" w:sz="0" w:space="0" w:color="auto"/>
                  </w:divBdr>
                </w:div>
                <w:div w:id="2146656888">
                  <w:marLeft w:val="0"/>
                  <w:marRight w:val="0"/>
                  <w:marTop w:val="0"/>
                  <w:marBottom w:val="0"/>
                  <w:divBdr>
                    <w:top w:val="none" w:sz="0" w:space="0" w:color="auto"/>
                    <w:left w:val="none" w:sz="0" w:space="0" w:color="auto"/>
                    <w:bottom w:val="none" w:sz="0" w:space="0" w:color="auto"/>
                    <w:right w:val="none" w:sz="0" w:space="0" w:color="auto"/>
                  </w:divBdr>
                </w:div>
              </w:divsChild>
            </w:div>
            <w:div w:id="1056515773">
              <w:marLeft w:val="0"/>
              <w:marRight w:val="0"/>
              <w:marTop w:val="0"/>
              <w:marBottom w:val="0"/>
              <w:divBdr>
                <w:top w:val="none" w:sz="0" w:space="0" w:color="auto"/>
                <w:left w:val="none" w:sz="0" w:space="0" w:color="auto"/>
                <w:bottom w:val="single" w:sz="6" w:space="0" w:color="E5E4E5"/>
                <w:right w:val="none" w:sz="0" w:space="0" w:color="auto"/>
              </w:divBdr>
              <w:divsChild>
                <w:div w:id="1707289635">
                  <w:marLeft w:val="0"/>
                  <w:marRight w:val="0"/>
                  <w:marTop w:val="0"/>
                  <w:marBottom w:val="0"/>
                  <w:divBdr>
                    <w:top w:val="none" w:sz="0" w:space="0" w:color="auto"/>
                    <w:left w:val="none" w:sz="0" w:space="0" w:color="auto"/>
                    <w:bottom w:val="none" w:sz="0" w:space="0" w:color="auto"/>
                    <w:right w:val="none" w:sz="0" w:space="0" w:color="auto"/>
                  </w:divBdr>
                  <w:divsChild>
                    <w:div w:id="923420046">
                      <w:marLeft w:val="0"/>
                      <w:marRight w:val="0"/>
                      <w:marTop w:val="0"/>
                      <w:marBottom w:val="0"/>
                      <w:divBdr>
                        <w:top w:val="none" w:sz="0" w:space="0" w:color="auto"/>
                        <w:left w:val="none" w:sz="0" w:space="0" w:color="auto"/>
                        <w:bottom w:val="none" w:sz="0" w:space="0" w:color="auto"/>
                        <w:right w:val="none" w:sz="0" w:space="0" w:color="auto"/>
                      </w:divBdr>
                    </w:div>
                    <w:div w:id="1935549789">
                      <w:marLeft w:val="0"/>
                      <w:marRight w:val="0"/>
                      <w:marTop w:val="0"/>
                      <w:marBottom w:val="0"/>
                      <w:divBdr>
                        <w:top w:val="none" w:sz="0" w:space="0" w:color="auto"/>
                        <w:left w:val="none" w:sz="0" w:space="0" w:color="auto"/>
                        <w:bottom w:val="none" w:sz="0" w:space="0" w:color="auto"/>
                        <w:right w:val="none" w:sz="0" w:space="0" w:color="auto"/>
                      </w:divBdr>
                    </w:div>
                  </w:divsChild>
                </w:div>
                <w:div w:id="1153376513">
                  <w:marLeft w:val="0"/>
                  <w:marRight w:val="0"/>
                  <w:marTop w:val="0"/>
                  <w:marBottom w:val="0"/>
                  <w:divBdr>
                    <w:top w:val="none" w:sz="0" w:space="0" w:color="auto"/>
                    <w:left w:val="none" w:sz="0" w:space="0" w:color="auto"/>
                    <w:bottom w:val="dotted" w:sz="6" w:space="4" w:color="E5E5E5"/>
                    <w:right w:val="none" w:sz="0" w:space="0" w:color="auto"/>
                  </w:divBdr>
                </w:div>
                <w:div w:id="831213945">
                  <w:marLeft w:val="0"/>
                  <w:marRight w:val="0"/>
                  <w:marTop w:val="0"/>
                  <w:marBottom w:val="0"/>
                  <w:divBdr>
                    <w:top w:val="none" w:sz="0" w:space="0" w:color="auto"/>
                    <w:left w:val="none" w:sz="0" w:space="0" w:color="auto"/>
                    <w:bottom w:val="none" w:sz="0" w:space="0" w:color="auto"/>
                    <w:right w:val="none" w:sz="0" w:space="0" w:color="auto"/>
                  </w:divBdr>
                </w:div>
              </w:divsChild>
            </w:div>
            <w:div w:id="865365618">
              <w:marLeft w:val="0"/>
              <w:marRight w:val="0"/>
              <w:marTop w:val="0"/>
              <w:marBottom w:val="0"/>
              <w:divBdr>
                <w:top w:val="none" w:sz="0" w:space="0" w:color="auto"/>
                <w:left w:val="none" w:sz="0" w:space="0" w:color="auto"/>
                <w:bottom w:val="single" w:sz="6" w:space="0" w:color="E5E4E5"/>
                <w:right w:val="none" w:sz="0" w:space="0" w:color="auto"/>
              </w:divBdr>
              <w:divsChild>
                <w:div w:id="1873573207">
                  <w:marLeft w:val="0"/>
                  <w:marRight w:val="0"/>
                  <w:marTop w:val="0"/>
                  <w:marBottom w:val="0"/>
                  <w:divBdr>
                    <w:top w:val="none" w:sz="0" w:space="0" w:color="auto"/>
                    <w:left w:val="none" w:sz="0" w:space="0" w:color="auto"/>
                    <w:bottom w:val="none" w:sz="0" w:space="0" w:color="auto"/>
                    <w:right w:val="none" w:sz="0" w:space="0" w:color="auto"/>
                  </w:divBdr>
                  <w:divsChild>
                    <w:div w:id="873805228">
                      <w:marLeft w:val="0"/>
                      <w:marRight w:val="0"/>
                      <w:marTop w:val="0"/>
                      <w:marBottom w:val="0"/>
                      <w:divBdr>
                        <w:top w:val="none" w:sz="0" w:space="0" w:color="auto"/>
                        <w:left w:val="none" w:sz="0" w:space="0" w:color="auto"/>
                        <w:bottom w:val="none" w:sz="0" w:space="0" w:color="auto"/>
                        <w:right w:val="none" w:sz="0" w:space="0" w:color="auto"/>
                      </w:divBdr>
                    </w:div>
                    <w:div w:id="236523490">
                      <w:marLeft w:val="0"/>
                      <w:marRight w:val="0"/>
                      <w:marTop w:val="0"/>
                      <w:marBottom w:val="0"/>
                      <w:divBdr>
                        <w:top w:val="none" w:sz="0" w:space="0" w:color="auto"/>
                        <w:left w:val="none" w:sz="0" w:space="0" w:color="auto"/>
                        <w:bottom w:val="none" w:sz="0" w:space="0" w:color="auto"/>
                        <w:right w:val="none" w:sz="0" w:space="0" w:color="auto"/>
                      </w:divBdr>
                    </w:div>
                  </w:divsChild>
                </w:div>
                <w:div w:id="708800794">
                  <w:marLeft w:val="0"/>
                  <w:marRight w:val="0"/>
                  <w:marTop w:val="0"/>
                  <w:marBottom w:val="0"/>
                  <w:divBdr>
                    <w:top w:val="none" w:sz="0" w:space="0" w:color="auto"/>
                    <w:left w:val="none" w:sz="0" w:space="0" w:color="auto"/>
                    <w:bottom w:val="dotted" w:sz="6" w:space="4" w:color="E5E5E5"/>
                    <w:right w:val="none" w:sz="0" w:space="0" w:color="auto"/>
                  </w:divBdr>
                </w:div>
                <w:div w:id="1033968927">
                  <w:marLeft w:val="0"/>
                  <w:marRight w:val="0"/>
                  <w:marTop w:val="0"/>
                  <w:marBottom w:val="0"/>
                  <w:divBdr>
                    <w:top w:val="none" w:sz="0" w:space="0" w:color="auto"/>
                    <w:left w:val="none" w:sz="0" w:space="0" w:color="auto"/>
                    <w:bottom w:val="none" w:sz="0" w:space="0" w:color="auto"/>
                    <w:right w:val="none" w:sz="0" w:space="0" w:color="auto"/>
                  </w:divBdr>
                </w:div>
              </w:divsChild>
            </w:div>
            <w:div w:id="728653795">
              <w:marLeft w:val="0"/>
              <w:marRight w:val="0"/>
              <w:marTop w:val="0"/>
              <w:marBottom w:val="0"/>
              <w:divBdr>
                <w:top w:val="none" w:sz="0" w:space="0" w:color="auto"/>
                <w:left w:val="none" w:sz="0" w:space="0" w:color="auto"/>
                <w:bottom w:val="single" w:sz="6" w:space="0" w:color="E5E4E5"/>
                <w:right w:val="none" w:sz="0" w:space="0" w:color="auto"/>
              </w:divBdr>
              <w:divsChild>
                <w:div w:id="1144200373">
                  <w:marLeft w:val="0"/>
                  <w:marRight w:val="0"/>
                  <w:marTop w:val="0"/>
                  <w:marBottom w:val="0"/>
                  <w:divBdr>
                    <w:top w:val="none" w:sz="0" w:space="0" w:color="auto"/>
                    <w:left w:val="none" w:sz="0" w:space="0" w:color="auto"/>
                    <w:bottom w:val="none" w:sz="0" w:space="0" w:color="auto"/>
                    <w:right w:val="none" w:sz="0" w:space="0" w:color="auto"/>
                  </w:divBdr>
                  <w:divsChild>
                    <w:div w:id="997808045">
                      <w:marLeft w:val="0"/>
                      <w:marRight w:val="0"/>
                      <w:marTop w:val="0"/>
                      <w:marBottom w:val="0"/>
                      <w:divBdr>
                        <w:top w:val="none" w:sz="0" w:space="0" w:color="auto"/>
                        <w:left w:val="none" w:sz="0" w:space="0" w:color="auto"/>
                        <w:bottom w:val="none" w:sz="0" w:space="0" w:color="auto"/>
                        <w:right w:val="none" w:sz="0" w:space="0" w:color="auto"/>
                      </w:divBdr>
                    </w:div>
                    <w:div w:id="502088300">
                      <w:marLeft w:val="0"/>
                      <w:marRight w:val="0"/>
                      <w:marTop w:val="0"/>
                      <w:marBottom w:val="0"/>
                      <w:divBdr>
                        <w:top w:val="none" w:sz="0" w:space="0" w:color="auto"/>
                        <w:left w:val="none" w:sz="0" w:space="0" w:color="auto"/>
                        <w:bottom w:val="none" w:sz="0" w:space="0" w:color="auto"/>
                        <w:right w:val="none" w:sz="0" w:space="0" w:color="auto"/>
                      </w:divBdr>
                    </w:div>
                  </w:divsChild>
                </w:div>
                <w:div w:id="589697938">
                  <w:marLeft w:val="0"/>
                  <w:marRight w:val="0"/>
                  <w:marTop w:val="0"/>
                  <w:marBottom w:val="0"/>
                  <w:divBdr>
                    <w:top w:val="none" w:sz="0" w:space="0" w:color="auto"/>
                    <w:left w:val="none" w:sz="0" w:space="0" w:color="auto"/>
                    <w:bottom w:val="dotted" w:sz="6" w:space="4" w:color="E5E5E5"/>
                    <w:right w:val="none" w:sz="0" w:space="0" w:color="auto"/>
                  </w:divBdr>
                </w:div>
                <w:div w:id="350760360">
                  <w:marLeft w:val="0"/>
                  <w:marRight w:val="0"/>
                  <w:marTop w:val="0"/>
                  <w:marBottom w:val="0"/>
                  <w:divBdr>
                    <w:top w:val="none" w:sz="0" w:space="0" w:color="auto"/>
                    <w:left w:val="none" w:sz="0" w:space="0" w:color="auto"/>
                    <w:bottom w:val="none" w:sz="0" w:space="0" w:color="auto"/>
                    <w:right w:val="none" w:sz="0" w:space="0" w:color="auto"/>
                  </w:divBdr>
                </w:div>
              </w:divsChild>
            </w:div>
            <w:div w:id="1269121405">
              <w:marLeft w:val="0"/>
              <w:marRight w:val="0"/>
              <w:marTop w:val="0"/>
              <w:marBottom w:val="0"/>
              <w:divBdr>
                <w:top w:val="none" w:sz="0" w:space="0" w:color="auto"/>
                <w:left w:val="none" w:sz="0" w:space="0" w:color="auto"/>
                <w:bottom w:val="single" w:sz="6" w:space="0" w:color="E5E4E5"/>
                <w:right w:val="none" w:sz="0" w:space="0" w:color="auto"/>
              </w:divBdr>
              <w:divsChild>
                <w:div w:id="200173779">
                  <w:marLeft w:val="0"/>
                  <w:marRight w:val="0"/>
                  <w:marTop w:val="0"/>
                  <w:marBottom w:val="0"/>
                  <w:divBdr>
                    <w:top w:val="none" w:sz="0" w:space="0" w:color="auto"/>
                    <w:left w:val="none" w:sz="0" w:space="0" w:color="auto"/>
                    <w:bottom w:val="none" w:sz="0" w:space="0" w:color="auto"/>
                    <w:right w:val="none" w:sz="0" w:space="0" w:color="auto"/>
                  </w:divBdr>
                  <w:divsChild>
                    <w:div w:id="541940183">
                      <w:marLeft w:val="0"/>
                      <w:marRight w:val="0"/>
                      <w:marTop w:val="0"/>
                      <w:marBottom w:val="0"/>
                      <w:divBdr>
                        <w:top w:val="none" w:sz="0" w:space="0" w:color="auto"/>
                        <w:left w:val="none" w:sz="0" w:space="0" w:color="auto"/>
                        <w:bottom w:val="none" w:sz="0" w:space="0" w:color="auto"/>
                        <w:right w:val="none" w:sz="0" w:space="0" w:color="auto"/>
                      </w:divBdr>
                    </w:div>
                    <w:div w:id="957225469">
                      <w:marLeft w:val="0"/>
                      <w:marRight w:val="0"/>
                      <w:marTop w:val="0"/>
                      <w:marBottom w:val="0"/>
                      <w:divBdr>
                        <w:top w:val="none" w:sz="0" w:space="0" w:color="auto"/>
                        <w:left w:val="none" w:sz="0" w:space="0" w:color="auto"/>
                        <w:bottom w:val="none" w:sz="0" w:space="0" w:color="auto"/>
                        <w:right w:val="none" w:sz="0" w:space="0" w:color="auto"/>
                      </w:divBdr>
                    </w:div>
                  </w:divsChild>
                </w:div>
                <w:div w:id="405691507">
                  <w:marLeft w:val="0"/>
                  <w:marRight w:val="0"/>
                  <w:marTop w:val="0"/>
                  <w:marBottom w:val="0"/>
                  <w:divBdr>
                    <w:top w:val="none" w:sz="0" w:space="0" w:color="auto"/>
                    <w:left w:val="none" w:sz="0" w:space="0" w:color="auto"/>
                    <w:bottom w:val="dotted" w:sz="6" w:space="4" w:color="E5E5E5"/>
                    <w:right w:val="none" w:sz="0" w:space="0" w:color="auto"/>
                  </w:divBdr>
                </w:div>
                <w:div w:id="1530947883">
                  <w:marLeft w:val="0"/>
                  <w:marRight w:val="0"/>
                  <w:marTop w:val="0"/>
                  <w:marBottom w:val="0"/>
                  <w:divBdr>
                    <w:top w:val="none" w:sz="0" w:space="0" w:color="auto"/>
                    <w:left w:val="none" w:sz="0" w:space="0" w:color="auto"/>
                    <w:bottom w:val="none" w:sz="0" w:space="0" w:color="auto"/>
                    <w:right w:val="none" w:sz="0" w:space="0" w:color="auto"/>
                  </w:divBdr>
                </w:div>
              </w:divsChild>
            </w:div>
            <w:div w:id="1596092608">
              <w:marLeft w:val="0"/>
              <w:marRight w:val="0"/>
              <w:marTop w:val="0"/>
              <w:marBottom w:val="0"/>
              <w:divBdr>
                <w:top w:val="none" w:sz="0" w:space="0" w:color="auto"/>
                <w:left w:val="none" w:sz="0" w:space="0" w:color="auto"/>
                <w:bottom w:val="single" w:sz="6" w:space="0" w:color="E5E4E5"/>
                <w:right w:val="none" w:sz="0" w:space="0" w:color="auto"/>
              </w:divBdr>
              <w:divsChild>
                <w:div w:id="1563712281">
                  <w:marLeft w:val="0"/>
                  <w:marRight w:val="0"/>
                  <w:marTop w:val="0"/>
                  <w:marBottom w:val="0"/>
                  <w:divBdr>
                    <w:top w:val="none" w:sz="0" w:space="0" w:color="auto"/>
                    <w:left w:val="none" w:sz="0" w:space="0" w:color="auto"/>
                    <w:bottom w:val="none" w:sz="0" w:space="0" w:color="auto"/>
                    <w:right w:val="none" w:sz="0" w:space="0" w:color="auto"/>
                  </w:divBdr>
                  <w:divsChild>
                    <w:div w:id="2128888518">
                      <w:marLeft w:val="0"/>
                      <w:marRight w:val="0"/>
                      <w:marTop w:val="0"/>
                      <w:marBottom w:val="0"/>
                      <w:divBdr>
                        <w:top w:val="none" w:sz="0" w:space="0" w:color="auto"/>
                        <w:left w:val="none" w:sz="0" w:space="0" w:color="auto"/>
                        <w:bottom w:val="none" w:sz="0" w:space="0" w:color="auto"/>
                        <w:right w:val="none" w:sz="0" w:space="0" w:color="auto"/>
                      </w:divBdr>
                    </w:div>
                    <w:div w:id="1415664038">
                      <w:marLeft w:val="0"/>
                      <w:marRight w:val="0"/>
                      <w:marTop w:val="0"/>
                      <w:marBottom w:val="0"/>
                      <w:divBdr>
                        <w:top w:val="none" w:sz="0" w:space="0" w:color="auto"/>
                        <w:left w:val="none" w:sz="0" w:space="0" w:color="auto"/>
                        <w:bottom w:val="none" w:sz="0" w:space="0" w:color="auto"/>
                        <w:right w:val="none" w:sz="0" w:space="0" w:color="auto"/>
                      </w:divBdr>
                    </w:div>
                  </w:divsChild>
                </w:div>
                <w:div w:id="1343781035">
                  <w:marLeft w:val="0"/>
                  <w:marRight w:val="0"/>
                  <w:marTop w:val="0"/>
                  <w:marBottom w:val="0"/>
                  <w:divBdr>
                    <w:top w:val="none" w:sz="0" w:space="0" w:color="auto"/>
                    <w:left w:val="none" w:sz="0" w:space="0" w:color="auto"/>
                    <w:bottom w:val="dotted" w:sz="6" w:space="4" w:color="E5E5E5"/>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xu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1490</Words>
  <Characters>8499</Characters>
  <Application>Microsoft Office Word</Application>
  <DocSecurity>0</DocSecurity>
  <Lines>70</Lines>
  <Paragraphs>19</Paragraphs>
  <ScaleCrop>false</ScaleCrop>
  <Company>Sky123.Org</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miyingma</cp:lastModifiedBy>
  <cp:revision>36</cp:revision>
  <dcterms:created xsi:type="dcterms:W3CDTF">2015-11-09T07:48:00Z</dcterms:created>
  <dcterms:modified xsi:type="dcterms:W3CDTF">2016-03-25T06:26:00Z</dcterms:modified>
</cp:coreProperties>
</file>